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3AF4E79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pPr w:leftFromText="180" w:rightFromText="180" w:vertAnchor="text" w:tblpY="1"/>
        <w:tblOverlap w:val="never"/>
        <w:tblW w:w="0" w:type="auto"/>
        <w:tblLook w:val="0000" w:firstRow="0" w:lastRow="0" w:firstColumn="0" w:lastColumn="0" w:noHBand="0" w:noVBand="0"/>
        <w:tblCaption w:val="Cabinet report summary details"/>
      </w:tblPr>
      <w:tblGrid>
        <w:gridCol w:w="3544"/>
        <w:gridCol w:w="4765"/>
      </w:tblGrid>
      <w:tr w:rsidR="004D044A" w14:paraId="322EF0DF" w14:textId="77777777" w:rsidTr="4634C037">
        <w:trPr>
          <w:tblHeader/>
        </w:trPr>
        <w:tc>
          <w:tcPr>
            <w:tcW w:w="3544" w:type="dxa"/>
            <w:tcBorders>
              <w:bottom w:val="single" w:sz="18" w:space="0" w:color="auto"/>
            </w:tcBorders>
          </w:tcPr>
          <w:p w14:paraId="10F9A427" w14:textId="77777777" w:rsidR="00333FAA" w:rsidRPr="00B805DB" w:rsidRDefault="005811F8" w:rsidP="00DB339B">
            <w:pPr>
              <w:pStyle w:val="Heading1"/>
              <w:numPr>
                <w:ilvl w:val="0"/>
                <w:numId w:val="0"/>
              </w:numPr>
              <w:spacing w:after="240"/>
              <w:ind w:left="432"/>
              <w:outlineLvl w:val="0"/>
            </w:pPr>
            <w:r>
              <w:t>Report f</w:t>
            </w:r>
            <w:r w:rsidRPr="00C869F3">
              <w:t>or</w:t>
            </w:r>
            <w:r w:rsidR="00333FAA" w:rsidRPr="00C869F3">
              <w:t>:</w:t>
            </w:r>
          </w:p>
        </w:tc>
        <w:tc>
          <w:tcPr>
            <w:tcW w:w="4765" w:type="dxa"/>
            <w:tcBorders>
              <w:bottom w:val="single" w:sz="18" w:space="0" w:color="auto"/>
            </w:tcBorders>
          </w:tcPr>
          <w:p w14:paraId="541B30E0" w14:textId="5919593E" w:rsidR="00333FAA" w:rsidRPr="005E3A10" w:rsidRDefault="00E57A03" w:rsidP="00DC17B1">
            <w:pPr>
              <w:pStyle w:val="Heading1"/>
              <w:numPr>
                <w:ilvl w:val="0"/>
                <w:numId w:val="0"/>
              </w:numPr>
              <w:ind w:left="432" w:hanging="432"/>
              <w:outlineLvl w:val="0"/>
              <w:rPr>
                <w:szCs w:val="24"/>
              </w:rPr>
            </w:pPr>
            <w:r w:rsidRPr="005E3A10">
              <w:t>Cabinet</w:t>
            </w:r>
          </w:p>
        </w:tc>
      </w:tr>
      <w:tr w:rsidR="004D044A" w14:paraId="67D60646" w14:textId="77777777" w:rsidTr="4634C037">
        <w:tc>
          <w:tcPr>
            <w:tcW w:w="3544" w:type="dxa"/>
            <w:tcBorders>
              <w:top w:val="single" w:sz="18" w:space="0" w:color="auto"/>
            </w:tcBorders>
          </w:tcPr>
          <w:p w14:paraId="4DDB5947" w14:textId="77777777" w:rsidR="00333FAA" w:rsidRPr="00C13A5F" w:rsidRDefault="00333FA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765" w:type="dxa"/>
            <w:tcBorders>
              <w:top w:val="single" w:sz="18" w:space="0" w:color="auto"/>
            </w:tcBorders>
          </w:tcPr>
          <w:p w14:paraId="72FCD075" w14:textId="58711C55" w:rsidR="00333FAA" w:rsidRPr="005E3A10" w:rsidRDefault="00E57A03">
            <w:pPr>
              <w:rPr>
                <w:rFonts w:cs="Arial"/>
                <w:szCs w:val="24"/>
              </w:rPr>
            </w:pPr>
            <w:r>
              <w:rPr>
                <w:rFonts w:cs="Arial"/>
                <w:szCs w:val="24"/>
              </w:rPr>
              <w:t>15 July</w:t>
            </w:r>
            <w:r w:rsidR="00DD5341">
              <w:rPr>
                <w:rFonts w:cs="Arial"/>
                <w:szCs w:val="24"/>
              </w:rPr>
              <w:t xml:space="preserve"> 2021</w:t>
            </w:r>
          </w:p>
        </w:tc>
      </w:tr>
      <w:tr w:rsidR="004D044A" w14:paraId="3CC97725" w14:textId="77777777" w:rsidTr="4634C037">
        <w:tc>
          <w:tcPr>
            <w:tcW w:w="3544" w:type="dxa"/>
          </w:tcPr>
          <w:p w14:paraId="18BB8951" w14:textId="77777777" w:rsidR="00333FAA" w:rsidRPr="00C13A5F" w:rsidRDefault="00333FAA">
            <w:pPr>
              <w:pStyle w:val="Infotext"/>
              <w:spacing w:after="240"/>
              <w:rPr>
                <w:rFonts w:ascii="Arial Black" w:hAnsi="Arial Black"/>
              </w:rPr>
            </w:pPr>
            <w:r w:rsidRPr="00C13A5F">
              <w:rPr>
                <w:rFonts w:ascii="Arial Black" w:hAnsi="Arial Black" w:cs="Arial"/>
              </w:rPr>
              <w:t>Subject:</w:t>
            </w:r>
          </w:p>
        </w:tc>
        <w:tc>
          <w:tcPr>
            <w:tcW w:w="4765" w:type="dxa"/>
          </w:tcPr>
          <w:p w14:paraId="6D8FB2C1" w14:textId="1A5C1B92" w:rsidR="00333FAA" w:rsidRPr="005E3A10" w:rsidRDefault="00DD5341">
            <w:pPr>
              <w:rPr>
                <w:rFonts w:cs="Arial"/>
                <w:szCs w:val="24"/>
              </w:rPr>
            </w:pPr>
            <w:r>
              <w:rPr>
                <w:rFonts w:cs="Arial"/>
                <w:szCs w:val="24"/>
              </w:rPr>
              <w:t>Harrow Strategic Development Partnership</w:t>
            </w:r>
            <w:r w:rsidR="0043270A">
              <w:rPr>
                <w:rFonts w:cs="Arial"/>
                <w:szCs w:val="24"/>
              </w:rPr>
              <w:t xml:space="preserve"> – Contract Close and Establishment</w:t>
            </w:r>
          </w:p>
        </w:tc>
      </w:tr>
      <w:tr w:rsidR="004D044A" w14:paraId="32449166" w14:textId="77777777" w:rsidTr="4634C037">
        <w:tc>
          <w:tcPr>
            <w:tcW w:w="3544" w:type="dxa"/>
          </w:tcPr>
          <w:p w14:paraId="17ECA8FA" w14:textId="77777777" w:rsidR="00333FAA" w:rsidRPr="00C13A5F" w:rsidRDefault="00333FAA">
            <w:pPr>
              <w:pStyle w:val="Infotext"/>
              <w:spacing w:after="240"/>
              <w:rPr>
                <w:rFonts w:ascii="Arial Black" w:hAnsi="Arial Black" w:cs="Arial"/>
              </w:rPr>
            </w:pPr>
            <w:r w:rsidRPr="00C13A5F">
              <w:rPr>
                <w:rFonts w:ascii="Arial Black" w:hAnsi="Arial Black" w:cs="Arial"/>
              </w:rPr>
              <w:t>Key Decision:</w:t>
            </w:r>
          </w:p>
        </w:tc>
        <w:tc>
          <w:tcPr>
            <w:tcW w:w="4765" w:type="dxa"/>
          </w:tcPr>
          <w:p w14:paraId="6D1B2CD3" w14:textId="54FE73C1" w:rsidR="001C7E35" w:rsidRDefault="001C7E35">
            <w:pPr>
              <w:pStyle w:val="Infotext"/>
              <w:rPr>
                <w:rFonts w:cs="Arial"/>
                <w:sz w:val="24"/>
                <w:szCs w:val="24"/>
              </w:rPr>
            </w:pPr>
            <w:r w:rsidRPr="005E3A10">
              <w:rPr>
                <w:rFonts w:cs="Arial"/>
                <w:sz w:val="24"/>
                <w:szCs w:val="24"/>
              </w:rPr>
              <w:t xml:space="preserve">Yes </w:t>
            </w:r>
          </w:p>
          <w:p w14:paraId="40AB92F2" w14:textId="113133F8" w:rsidR="00370F64" w:rsidRDefault="00370F64">
            <w:pPr>
              <w:pStyle w:val="Infotext"/>
              <w:rPr>
                <w:rFonts w:cs="Arial"/>
                <w:sz w:val="24"/>
                <w:szCs w:val="24"/>
              </w:rPr>
            </w:pPr>
          </w:p>
          <w:p w14:paraId="449AAC96" w14:textId="77777777" w:rsidR="00370F64" w:rsidRDefault="00370F64">
            <w:pPr>
              <w:pStyle w:val="Infotext"/>
              <w:rPr>
                <w:rFonts w:cs="Arial"/>
                <w:sz w:val="24"/>
                <w:szCs w:val="24"/>
              </w:rPr>
            </w:pPr>
            <w:r>
              <w:rPr>
                <w:rFonts w:cs="Arial"/>
                <w:sz w:val="24"/>
                <w:szCs w:val="24"/>
              </w:rPr>
              <w:t>This is a key decision because:</w:t>
            </w:r>
          </w:p>
          <w:p w14:paraId="7CDBDB6B" w14:textId="77777777" w:rsidR="00370F64" w:rsidRDefault="00370F64" w:rsidP="00705F4D">
            <w:pPr>
              <w:pStyle w:val="Infotext"/>
              <w:numPr>
                <w:ilvl w:val="0"/>
                <w:numId w:val="2"/>
              </w:numPr>
              <w:rPr>
                <w:rFonts w:cs="Arial"/>
                <w:sz w:val="24"/>
                <w:szCs w:val="24"/>
              </w:rPr>
            </w:pPr>
            <w:r>
              <w:rPr>
                <w:rFonts w:cs="Arial"/>
                <w:sz w:val="24"/>
                <w:szCs w:val="24"/>
              </w:rPr>
              <w:t>It will result in the Council incurring expenditure in excess of £1m capital</w:t>
            </w:r>
          </w:p>
          <w:p w14:paraId="197D8B6A" w14:textId="674906B5" w:rsidR="00370F64" w:rsidRPr="009E1FA7" w:rsidRDefault="00370F64" w:rsidP="00705F4D">
            <w:pPr>
              <w:pStyle w:val="Infotext"/>
              <w:numPr>
                <w:ilvl w:val="0"/>
                <w:numId w:val="2"/>
              </w:numPr>
              <w:rPr>
                <w:rFonts w:cs="Arial"/>
                <w:color w:val="FF0000"/>
                <w:sz w:val="24"/>
                <w:szCs w:val="24"/>
              </w:rPr>
            </w:pPr>
            <w:r w:rsidRPr="009E1FA7">
              <w:rPr>
                <w:rFonts w:cs="Arial"/>
                <w:sz w:val="24"/>
                <w:szCs w:val="24"/>
              </w:rPr>
              <w:t>It will be significant in terms of its effects on communities in all wards of the Borough</w:t>
            </w:r>
          </w:p>
          <w:p w14:paraId="27A373B5" w14:textId="77777777" w:rsidR="00370F64" w:rsidRPr="005E3A10" w:rsidRDefault="00370F64">
            <w:pPr>
              <w:pStyle w:val="Infotext"/>
              <w:rPr>
                <w:rFonts w:cs="Arial"/>
                <w:sz w:val="24"/>
                <w:szCs w:val="24"/>
              </w:rPr>
            </w:pPr>
          </w:p>
          <w:p w14:paraId="3EADF2B3" w14:textId="77777777" w:rsidR="00333FAA" w:rsidRPr="005E3A10" w:rsidRDefault="00333FAA">
            <w:pPr>
              <w:pStyle w:val="Infotext"/>
              <w:rPr>
                <w:rFonts w:cs="Arial"/>
                <w:szCs w:val="24"/>
              </w:rPr>
            </w:pPr>
          </w:p>
        </w:tc>
      </w:tr>
      <w:tr w:rsidR="004D044A" w14:paraId="79E96200" w14:textId="77777777" w:rsidTr="4634C037">
        <w:tc>
          <w:tcPr>
            <w:tcW w:w="3544" w:type="dxa"/>
          </w:tcPr>
          <w:p w14:paraId="0B8ABDC4" w14:textId="77777777" w:rsidR="001C7E35" w:rsidRPr="00C13A5F" w:rsidRDefault="001C7E35">
            <w:pPr>
              <w:pStyle w:val="Infotext"/>
              <w:spacing w:after="240"/>
              <w:rPr>
                <w:rFonts w:ascii="Arial Black" w:hAnsi="Arial Black" w:cs="Arial"/>
              </w:rPr>
            </w:pPr>
            <w:r w:rsidRPr="00C13A5F">
              <w:rPr>
                <w:rFonts w:ascii="Arial Black" w:hAnsi="Arial Black" w:cs="Arial"/>
              </w:rPr>
              <w:t>Responsible Officer:</w:t>
            </w:r>
          </w:p>
        </w:tc>
        <w:tc>
          <w:tcPr>
            <w:tcW w:w="4765" w:type="dxa"/>
          </w:tcPr>
          <w:p w14:paraId="649EB528" w14:textId="40B62C68" w:rsidR="001C7E35" w:rsidRPr="005E3A10" w:rsidRDefault="0080061C">
            <w:pPr>
              <w:pStyle w:val="Infotext"/>
              <w:rPr>
                <w:rFonts w:cs="Arial"/>
                <w:sz w:val="24"/>
                <w:szCs w:val="24"/>
              </w:rPr>
            </w:pPr>
            <w:r>
              <w:rPr>
                <w:rFonts w:cs="Arial"/>
                <w:sz w:val="24"/>
                <w:szCs w:val="24"/>
              </w:rPr>
              <w:t xml:space="preserve">Sean </w:t>
            </w:r>
            <w:proofErr w:type="spellStart"/>
            <w:r>
              <w:rPr>
                <w:rFonts w:cs="Arial"/>
                <w:sz w:val="24"/>
                <w:szCs w:val="24"/>
              </w:rPr>
              <w:t>Harriss</w:t>
            </w:r>
            <w:proofErr w:type="spellEnd"/>
            <w:r>
              <w:rPr>
                <w:rFonts w:cs="Arial"/>
                <w:sz w:val="24"/>
                <w:szCs w:val="24"/>
              </w:rPr>
              <w:t xml:space="preserve"> – Chie</w:t>
            </w:r>
            <w:r w:rsidR="00610B3D">
              <w:rPr>
                <w:rFonts w:cs="Arial"/>
                <w:sz w:val="24"/>
                <w:szCs w:val="24"/>
              </w:rPr>
              <w:t>f Executive</w:t>
            </w:r>
          </w:p>
          <w:p w14:paraId="3798BF23" w14:textId="77777777" w:rsidR="001C7E35" w:rsidRPr="005E3A10" w:rsidRDefault="001C7E35">
            <w:pPr>
              <w:pStyle w:val="Infotext"/>
              <w:rPr>
                <w:rFonts w:cs="Arial"/>
                <w:sz w:val="24"/>
                <w:szCs w:val="24"/>
              </w:rPr>
            </w:pPr>
          </w:p>
        </w:tc>
      </w:tr>
      <w:tr w:rsidR="008D5FAA" w14:paraId="3B6FD8B1" w14:textId="77777777" w:rsidTr="4634C037">
        <w:tc>
          <w:tcPr>
            <w:tcW w:w="3544" w:type="dxa"/>
          </w:tcPr>
          <w:p w14:paraId="0961945D" w14:textId="488385E9" w:rsidR="008D5FAA" w:rsidRPr="00C13A5F" w:rsidRDefault="00892963" w:rsidP="008D5FAA">
            <w:pPr>
              <w:pStyle w:val="Infotext"/>
              <w:spacing w:after="240"/>
              <w:rPr>
                <w:rFonts w:ascii="Arial Black" w:hAnsi="Arial Black"/>
              </w:rPr>
            </w:pPr>
            <w:r>
              <w:rPr>
                <w:rFonts w:ascii="Arial Black" w:hAnsi="Arial Black"/>
              </w:rPr>
              <w:t>Portfolio Holder:</w:t>
            </w:r>
          </w:p>
        </w:tc>
        <w:tc>
          <w:tcPr>
            <w:tcW w:w="4765" w:type="dxa"/>
          </w:tcPr>
          <w:p w14:paraId="69D0481B" w14:textId="77777777" w:rsidR="009F3BB9" w:rsidRDefault="009F3BB9" w:rsidP="009F3BB9">
            <w:pPr>
              <w:pStyle w:val="Infotext"/>
              <w:ind w:left="34" w:firstLine="2"/>
              <w:rPr>
                <w:rFonts w:cs="Arial"/>
                <w:sz w:val="24"/>
                <w:szCs w:val="24"/>
              </w:rPr>
            </w:pPr>
            <w:r>
              <w:rPr>
                <w:rFonts w:cs="Arial"/>
                <w:sz w:val="24"/>
                <w:szCs w:val="24"/>
              </w:rPr>
              <w:t>Councillor Graham Henson</w:t>
            </w:r>
          </w:p>
          <w:p w14:paraId="766B1091" w14:textId="3AB820EE" w:rsidR="009F3BB9" w:rsidRDefault="009F3BB9" w:rsidP="009F3BB9">
            <w:pPr>
              <w:pStyle w:val="Infotext"/>
              <w:ind w:left="34" w:firstLine="2"/>
              <w:rPr>
                <w:rFonts w:cs="Arial"/>
                <w:sz w:val="24"/>
                <w:szCs w:val="24"/>
              </w:rPr>
            </w:pPr>
            <w:r>
              <w:rPr>
                <w:rFonts w:cs="Arial"/>
                <w:sz w:val="24"/>
                <w:szCs w:val="24"/>
              </w:rPr>
              <w:t>Leader of the Council: Strategy, Partnerships, Devolution, Customer Services and Regeneration Portfolio Holder</w:t>
            </w:r>
          </w:p>
          <w:p w14:paraId="046785F0" w14:textId="77777777" w:rsidR="009F3BB9" w:rsidRDefault="009F3BB9" w:rsidP="009F3BB9">
            <w:pPr>
              <w:pStyle w:val="Infotext"/>
              <w:ind w:left="34" w:firstLine="2"/>
              <w:rPr>
                <w:rFonts w:cs="Arial"/>
                <w:sz w:val="24"/>
                <w:szCs w:val="24"/>
              </w:rPr>
            </w:pPr>
          </w:p>
          <w:p w14:paraId="1289F406" w14:textId="77777777" w:rsidR="009F3BB9" w:rsidRDefault="009F3BB9" w:rsidP="009F3BB9">
            <w:pPr>
              <w:pStyle w:val="Infotext"/>
              <w:ind w:left="34" w:firstLine="2"/>
              <w:rPr>
                <w:rFonts w:cs="Arial"/>
                <w:sz w:val="24"/>
                <w:szCs w:val="24"/>
              </w:rPr>
            </w:pPr>
            <w:r>
              <w:rPr>
                <w:rFonts w:cs="Arial"/>
                <w:sz w:val="24"/>
                <w:szCs w:val="24"/>
              </w:rPr>
              <w:t>Councillor Natasha Proctor</w:t>
            </w:r>
          </w:p>
          <w:p w14:paraId="5163479F" w14:textId="77777777" w:rsidR="009F3BB9" w:rsidRDefault="009F3BB9" w:rsidP="009F3BB9">
            <w:pPr>
              <w:pStyle w:val="Infotext"/>
              <w:ind w:left="34" w:firstLine="2"/>
              <w:rPr>
                <w:rFonts w:cs="Arial"/>
                <w:sz w:val="24"/>
                <w:szCs w:val="24"/>
              </w:rPr>
            </w:pPr>
            <w:r>
              <w:rPr>
                <w:rFonts w:cs="Arial"/>
                <w:sz w:val="24"/>
                <w:szCs w:val="24"/>
              </w:rPr>
              <w:t>Cabinet Member: Finance and Resources</w:t>
            </w:r>
          </w:p>
          <w:p w14:paraId="39A9A01A" w14:textId="3C1CB7E6" w:rsidR="008D5FAA" w:rsidRPr="008D5FAA" w:rsidRDefault="008D5FAA" w:rsidP="009F3BB9">
            <w:pPr>
              <w:pStyle w:val="Infotext"/>
              <w:ind w:left="34" w:firstLine="2"/>
              <w:rPr>
                <w:rFonts w:cs="Arial"/>
                <w:sz w:val="24"/>
                <w:szCs w:val="24"/>
              </w:rPr>
            </w:pPr>
          </w:p>
        </w:tc>
      </w:tr>
      <w:tr w:rsidR="008D5FAA" w14:paraId="3CF618C8" w14:textId="77777777" w:rsidTr="4634C037">
        <w:tc>
          <w:tcPr>
            <w:tcW w:w="3544" w:type="dxa"/>
          </w:tcPr>
          <w:p w14:paraId="4CD8D092" w14:textId="77777777" w:rsidR="008D5FAA" w:rsidRPr="00C13A5F" w:rsidRDefault="008D5FAA" w:rsidP="008D5FAA">
            <w:pPr>
              <w:pStyle w:val="Infotext"/>
              <w:spacing w:after="240"/>
              <w:rPr>
                <w:rFonts w:ascii="Arial Black" w:hAnsi="Arial Black"/>
              </w:rPr>
            </w:pPr>
            <w:r w:rsidRPr="00DB6C3D">
              <w:rPr>
                <w:rFonts w:ascii="Arial Black" w:hAnsi="Arial Black"/>
              </w:rPr>
              <w:t>Exempt:</w:t>
            </w:r>
          </w:p>
        </w:tc>
        <w:tc>
          <w:tcPr>
            <w:tcW w:w="4765" w:type="dxa"/>
          </w:tcPr>
          <w:p w14:paraId="38BD0E2F" w14:textId="287324C4" w:rsidR="008D5FAA" w:rsidRPr="000E77E1" w:rsidRDefault="008D5FAA" w:rsidP="008D5FAA">
            <w:pPr>
              <w:pStyle w:val="Infotext"/>
              <w:rPr>
                <w:rFonts w:cs="Arial"/>
                <w:sz w:val="24"/>
                <w:szCs w:val="24"/>
              </w:rPr>
            </w:pPr>
            <w:r w:rsidRPr="000E77E1">
              <w:rPr>
                <w:rFonts w:cs="Arial"/>
                <w:sz w:val="24"/>
                <w:szCs w:val="24"/>
              </w:rPr>
              <w:t>Report is public with exempt appendices</w:t>
            </w:r>
            <w:r w:rsidR="00453206">
              <w:rPr>
                <w:rFonts w:cs="Arial"/>
                <w:sz w:val="24"/>
                <w:szCs w:val="24"/>
              </w:rPr>
              <w:t xml:space="preserve"> 3,4, 5b, 6, 9 and 10 </w:t>
            </w:r>
            <w:r w:rsidRPr="000E77E1">
              <w:rPr>
                <w:sz w:val="24"/>
                <w:szCs w:val="24"/>
              </w:rPr>
              <w:t>by virtue of paragraphs 3 and 5 of Part 1 of Schedule 12 A of the Local Government Act 1972 as they contain information relating to the financial or business affairs of the Council and other parties</w:t>
            </w:r>
          </w:p>
          <w:p w14:paraId="50E86606" w14:textId="77777777" w:rsidR="008D5FAA" w:rsidRPr="002F7211" w:rsidRDefault="008D5FAA" w:rsidP="008D5FAA">
            <w:pPr>
              <w:pStyle w:val="Infotext"/>
              <w:rPr>
                <w:rFonts w:cs="Arial"/>
                <w:sz w:val="24"/>
                <w:szCs w:val="24"/>
              </w:rPr>
            </w:pPr>
          </w:p>
          <w:p w14:paraId="755E47D1" w14:textId="0021B6D3" w:rsidR="008D5FAA" w:rsidRPr="002F7211" w:rsidRDefault="008D5FAA" w:rsidP="008D5FAA">
            <w:pPr>
              <w:pStyle w:val="Infotext"/>
              <w:rPr>
                <w:rFonts w:cs="Arial"/>
                <w:color w:val="FF0000"/>
                <w:sz w:val="24"/>
                <w:szCs w:val="24"/>
              </w:rPr>
            </w:pPr>
          </w:p>
        </w:tc>
      </w:tr>
      <w:tr w:rsidR="008D5FAA" w14:paraId="577CD75A" w14:textId="77777777" w:rsidTr="4634C037">
        <w:tc>
          <w:tcPr>
            <w:tcW w:w="3544" w:type="dxa"/>
          </w:tcPr>
          <w:p w14:paraId="4821943C" w14:textId="77777777" w:rsidR="008D5FAA" w:rsidRPr="00C13A5F" w:rsidRDefault="008D5FAA" w:rsidP="008D5FAA">
            <w:pPr>
              <w:pStyle w:val="Infotext"/>
              <w:spacing w:after="240"/>
              <w:rPr>
                <w:rFonts w:ascii="Arial Black" w:hAnsi="Arial Black"/>
              </w:rPr>
            </w:pPr>
            <w:r w:rsidRPr="00DB6C3D">
              <w:rPr>
                <w:rFonts w:ascii="Arial Black" w:hAnsi="Arial Black"/>
              </w:rPr>
              <w:t>Decision subject to Call-in:</w:t>
            </w:r>
          </w:p>
        </w:tc>
        <w:tc>
          <w:tcPr>
            <w:tcW w:w="4765" w:type="dxa"/>
          </w:tcPr>
          <w:p w14:paraId="4B40AAFF" w14:textId="15640829" w:rsidR="008D5FAA" w:rsidRPr="005E3A10" w:rsidRDefault="008D5FAA" w:rsidP="008D5FAA">
            <w:pPr>
              <w:pStyle w:val="Infotext"/>
              <w:rPr>
                <w:rFonts w:cs="Arial"/>
                <w:sz w:val="24"/>
                <w:szCs w:val="24"/>
              </w:rPr>
            </w:pPr>
            <w:r w:rsidRPr="005E3A10">
              <w:rPr>
                <w:rFonts w:cs="Arial"/>
                <w:sz w:val="24"/>
                <w:szCs w:val="24"/>
              </w:rPr>
              <w:t xml:space="preserve">Yes </w:t>
            </w:r>
          </w:p>
          <w:p w14:paraId="3A75E271" w14:textId="77777777" w:rsidR="008D5FAA" w:rsidRPr="005E3A10" w:rsidRDefault="008D5FAA" w:rsidP="008D5FAA">
            <w:pPr>
              <w:rPr>
                <w:rFonts w:cs="Arial"/>
                <w:szCs w:val="24"/>
              </w:rPr>
            </w:pPr>
          </w:p>
        </w:tc>
      </w:tr>
      <w:tr w:rsidR="008D5FAA" w14:paraId="7E5497E1" w14:textId="77777777" w:rsidTr="4634C037">
        <w:tc>
          <w:tcPr>
            <w:tcW w:w="3544" w:type="dxa"/>
          </w:tcPr>
          <w:p w14:paraId="6B5E6A6A" w14:textId="77777777" w:rsidR="008D5FAA" w:rsidRPr="00C13A5F" w:rsidRDefault="008D5FAA" w:rsidP="008D5FAA">
            <w:pPr>
              <w:pStyle w:val="Infotext"/>
              <w:spacing w:after="240"/>
              <w:rPr>
                <w:rFonts w:ascii="Arial Black" w:hAnsi="Arial Black" w:cs="Arial"/>
              </w:rPr>
            </w:pPr>
            <w:r>
              <w:rPr>
                <w:rFonts w:ascii="Arial Black" w:hAnsi="Arial Black" w:cs="Arial"/>
              </w:rPr>
              <w:t>Wards affected:</w:t>
            </w:r>
          </w:p>
        </w:tc>
        <w:tc>
          <w:tcPr>
            <w:tcW w:w="4765" w:type="dxa"/>
          </w:tcPr>
          <w:p w14:paraId="202552BB" w14:textId="5E8992B5" w:rsidR="008D5FAA" w:rsidRDefault="008D5FAA" w:rsidP="008D5FAA">
            <w:pPr>
              <w:rPr>
                <w:rFonts w:cs="Arial"/>
                <w:szCs w:val="24"/>
              </w:rPr>
            </w:pPr>
            <w:r>
              <w:rPr>
                <w:rFonts w:cs="Arial"/>
                <w:szCs w:val="24"/>
              </w:rPr>
              <w:t>All</w:t>
            </w:r>
          </w:p>
          <w:p w14:paraId="52E38AE7" w14:textId="1B26EF22" w:rsidR="008D5FAA" w:rsidRPr="00307F76" w:rsidRDefault="008D5FAA" w:rsidP="008D5FAA">
            <w:pPr>
              <w:rPr>
                <w:rFonts w:cs="Arial"/>
                <w:b/>
                <w:color w:val="FF0000"/>
                <w:szCs w:val="24"/>
              </w:rPr>
            </w:pPr>
          </w:p>
        </w:tc>
      </w:tr>
      <w:tr w:rsidR="008D5FAA" w14:paraId="5F1445BF" w14:textId="77777777" w:rsidTr="4634C037">
        <w:tc>
          <w:tcPr>
            <w:tcW w:w="3544" w:type="dxa"/>
          </w:tcPr>
          <w:p w14:paraId="0E539C63" w14:textId="77777777" w:rsidR="008D5FAA" w:rsidRPr="00C13A5F" w:rsidRDefault="008D5FAA" w:rsidP="008D5FAA">
            <w:pPr>
              <w:pStyle w:val="Infotext"/>
              <w:spacing w:after="240"/>
              <w:rPr>
                <w:rFonts w:ascii="Arial Black" w:hAnsi="Arial Black" w:cs="Arial"/>
              </w:rPr>
            </w:pPr>
            <w:r w:rsidRPr="00C13A5F">
              <w:rPr>
                <w:rFonts w:ascii="Arial Black" w:hAnsi="Arial Black" w:cs="Arial"/>
              </w:rPr>
              <w:t>Enclosures:</w:t>
            </w:r>
          </w:p>
        </w:tc>
        <w:tc>
          <w:tcPr>
            <w:tcW w:w="4765" w:type="dxa"/>
          </w:tcPr>
          <w:p w14:paraId="55B721F5" w14:textId="77777777" w:rsidR="008D5FAA" w:rsidRDefault="008D5FAA" w:rsidP="008D5FAA">
            <w:pPr>
              <w:pStyle w:val="Infotext"/>
              <w:rPr>
                <w:rFonts w:cs="Arial"/>
                <w:b/>
                <w:bCs/>
                <w:sz w:val="24"/>
                <w:szCs w:val="24"/>
              </w:rPr>
            </w:pPr>
            <w:r w:rsidRPr="00621BC7">
              <w:rPr>
                <w:rFonts w:cs="Arial"/>
                <w:b/>
                <w:bCs/>
                <w:sz w:val="24"/>
                <w:szCs w:val="24"/>
              </w:rPr>
              <w:t>Procurement</w:t>
            </w:r>
          </w:p>
          <w:p w14:paraId="6D9EA84A" w14:textId="2AAC8295" w:rsidR="008D5FAA" w:rsidRPr="000E77E1" w:rsidRDefault="008D5FAA" w:rsidP="00705F4D">
            <w:pPr>
              <w:pStyle w:val="Infotext"/>
              <w:numPr>
                <w:ilvl w:val="0"/>
                <w:numId w:val="25"/>
              </w:numPr>
              <w:rPr>
                <w:rFonts w:cs="Arial"/>
                <w:sz w:val="24"/>
                <w:szCs w:val="24"/>
              </w:rPr>
            </w:pPr>
            <w:r w:rsidRPr="000E77E1">
              <w:rPr>
                <w:rFonts w:cs="Arial"/>
                <w:sz w:val="24"/>
                <w:szCs w:val="24"/>
              </w:rPr>
              <w:t>Information Memorandum</w:t>
            </w:r>
          </w:p>
          <w:p w14:paraId="7AAB1B7C" w14:textId="267D7187" w:rsidR="008D5FAA" w:rsidRPr="000E77E1" w:rsidRDefault="008D5FAA" w:rsidP="00705F4D">
            <w:pPr>
              <w:pStyle w:val="Infotext"/>
              <w:numPr>
                <w:ilvl w:val="0"/>
                <w:numId w:val="25"/>
              </w:numPr>
              <w:rPr>
                <w:rFonts w:cs="Arial"/>
                <w:sz w:val="24"/>
                <w:szCs w:val="24"/>
              </w:rPr>
            </w:pPr>
            <w:r w:rsidRPr="000E77E1">
              <w:rPr>
                <w:rFonts w:cs="Arial"/>
                <w:sz w:val="24"/>
                <w:szCs w:val="24"/>
              </w:rPr>
              <w:t>Site Plans</w:t>
            </w:r>
          </w:p>
          <w:p w14:paraId="2EBD01DF" w14:textId="77777777" w:rsidR="008D5FAA" w:rsidRDefault="008D5FAA" w:rsidP="008D5FAA">
            <w:pPr>
              <w:pStyle w:val="Infotext"/>
              <w:rPr>
                <w:color w:val="FF0000"/>
                <w:sz w:val="24"/>
                <w:szCs w:val="24"/>
              </w:rPr>
            </w:pPr>
          </w:p>
          <w:p w14:paraId="686C2F5A" w14:textId="77777777" w:rsidR="008D5FAA" w:rsidRDefault="008D5FAA" w:rsidP="008D5FAA">
            <w:pPr>
              <w:pStyle w:val="Infotext"/>
              <w:rPr>
                <w:color w:val="FF0000"/>
                <w:sz w:val="24"/>
                <w:szCs w:val="24"/>
              </w:rPr>
            </w:pPr>
          </w:p>
          <w:p w14:paraId="450A8D11" w14:textId="77777777" w:rsidR="008D5FAA" w:rsidRPr="00A069A5" w:rsidRDefault="008D5FAA" w:rsidP="008D5FAA">
            <w:pPr>
              <w:pStyle w:val="Infotext"/>
              <w:rPr>
                <w:rFonts w:cs="Arial"/>
                <w:b/>
                <w:bCs/>
                <w:color w:val="000000" w:themeColor="text1"/>
                <w:sz w:val="24"/>
                <w:szCs w:val="24"/>
              </w:rPr>
            </w:pPr>
            <w:r w:rsidRPr="00A069A5">
              <w:rPr>
                <w:rFonts w:cs="Arial"/>
                <w:b/>
                <w:bCs/>
                <w:color w:val="000000" w:themeColor="text1"/>
                <w:sz w:val="24"/>
                <w:szCs w:val="24"/>
              </w:rPr>
              <w:t>Legal</w:t>
            </w:r>
          </w:p>
          <w:p w14:paraId="6BF46512" w14:textId="0B0B8EE6" w:rsidR="008D5FAA" w:rsidRDefault="008D5FAA" w:rsidP="00705F4D">
            <w:pPr>
              <w:pStyle w:val="Infotext"/>
              <w:numPr>
                <w:ilvl w:val="0"/>
                <w:numId w:val="25"/>
              </w:numPr>
              <w:rPr>
                <w:rFonts w:cs="Arial"/>
                <w:color w:val="000000" w:themeColor="text1"/>
                <w:sz w:val="24"/>
                <w:szCs w:val="24"/>
              </w:rPr>
            </w:pPr>
            <w:r w:rsidRPr="001F1578">
              <w:rPr>
                <w:rFonts w:cs="Arial"/>
                <w:color w:val="000000" w:themeColor="text1"/>
                <w:sz w:val="24"/>
                <w:szCs w:val="24"/>
              </w:rPr>
              <w:t xml:space="preserve">Summary of </w:t>
            </w:r>
            <w:r>
              <w:rPr>
                <w:rFonts w:cs="Arial"/>
                <w:color w:val="000000" w:themeColor="text1"/>
                <w:sz w:val="24"/>
                <w:szCs w:val="24"/>
              </w:rPr>
              <w:t xml:space="preserve">legal documentation for approval </w:t>
            </w:r>
            <w:r w:rsidRPr="007C540A">
              <w:rPr>
                <w:rFonts w:cs="Arial"/>
                <w:b/>
                <w:bCs/>
                <w:color w:val="000000" w:themeColor="text1"/>
                <w:sz w:val="24"/>
                <w:szCs w:val="24"/>
              </w:rPr>
              <w:t>- Exempt</w:t>
            </w:r>
          </w:p>
          <w:p w14:paraId="19D64F5D" w14:textId="01191913" w:rsidR="008D5FAA" w:rsidRDefault="008D5FAA" w:rsidP="00705F4D">
            <w:pPr>
              <w:pStyle w:val="Infotext"/>
              <w:numPr>
                <w:ilvl w:val="0"/>
                <w:numId w:val="25"/>
              </w:numPr>
              <w:rPr>
                <w:rFonts w:cs="Arial"/>
                <w:color w:val="000000" w:themeColor="text1"/>
                <w:sz w:val="24"/>
                <w:szCs w:val="24"/>
              </w:rPr>
            </w:pPr>
            <w:r>
              <w:rPr>
                <w:rFonts w:cs="Arial"/>
                <w:color w:val="000000" w:themeColor="text1"/>
                <w:sz w:val="24"/>
                <w:szCs w:val="24"/>
              </w:rPr>
              <w:t xml:space="preserve">Subsidy Control advice </w:t>
            </w:r>
            <w:r w:rsidRPr="007C540A">
              <w:rPr>
                <w:rFonts w:cs="Arial"/>
                <w:b/>
                <w:bCs/>
                <w:color w:val="000000" w:themeColor="text1"/>
                <w:sz w:val="24"/>
                <w:szCs w:val="24"/>
              </w:rPr>
              <w:t>- Exempt</w:t>
            </w:r>
          </w:p>
          <w:p w14:paraId="4DAF64F2" w14:textId="77777777" w:rsidR="008D5FAA" w:rsidRDefault="008D5FAA" w:rsidP="008D5FAA">
            <w:pPr>
              <w:pStyle w:val="Infotext"/>
              <w:rPr>
                <w:rFonts w:cs="Arial"/>
                <w:color w:val="000000" w:themeColor="text1"/>
                <w:sz w:val="24"/>
                <w:szCs w:val="24"/>
              </w:rPr>
            </w:pPr>
          </w:p>
          <w:p w14:paraId="7CDD36A0" w14:textId="77777777" w:rsidR="008D5FAA" w:rsidRDefault="008D5FAA" w:rsidP="008D5FAA">
            <w:pPr>
              <w:pStyle w:val="Infotext"/>
              <w:rPr>
                <w:rFonts w:cs="Arial"/>
                <w:b/>
                <w:bCs/>
                <w:color w:val="000000" w:themeColor="text1"/>
                <w:sz w:val="24"/>
                <w:szCs w:val="24"/>
              </w:rPr>
            </w:pPr>
            <w:r>
              <w:rPr>
                <w:rFonts w:cs="Arial"/>
                <w:b/>
                <w:bCs/>
                <w:color w:val="000000" w:themeColor="text1"/>
                <w:sz w:val="24"/>
                <w:szCs w:val="24"/>
              </w:rPr>
              <w:t>Business Plan</w:t>
            </w:r>
          </w:p>
          <w:p w14:paraId="78881481" w14:textId="3398B20B" w:rsidR="008D5FAA" w:rsidRDefault="008D5FAA" w:rsidP="00DD0703">
            <w:pPr>
              <w:pStyle w:val="Infotext"/>
              <w:ind w:left="454"/>
              <w:rPr>
                <w:rFonts w:cs="Arial"/>
                <w:color w:val="000000" w:themeColor="text1"/>
                <w:sz w:val="24"/>
                <w:szCs w:val="24"/>
              </w:rPr>
            </w:pPr>
            <w:r>
              <w:rPr>
                <w:rFonts w:cs="Arial"/>
                <w:color w:val="000000" w:themeColor="text1"/>
                <w:sz w:val="24"/>
                <w:szCs w:val="24"/>
              </w:rPr>
              <w:t xml:space="preserve">Business Plan </w:t>
            </w:r>
            <w:r w:rsidRPr="007C540A">
              <w:rPr>
                <w:rFonts w:cs="Arial"/>
                <w:b/>
                <w:bCs/>
                <w:color w:val="000000" w:themeColor="text1"/>
                <w:sz w:val="24"/>
                <w:szCs w:val="24"/>
              </w:rPr>
              <w:t>– Public version</w:t>
            </w:r>
            <w:r>
              <w:rPr>
                <w:rFonts w:cs="Arial"/>
                <w:b/>
                <w:bCs/>
                <w:color w:val="000000" w:themeColor="text1"/>
                <w:sz w:val="24"/>
                <w:szCs w:val="24"/>
              </w:rPr>
              <w:t xml:space="preserve"> </w:t>
            </w:r>
            <w:r w:rsidRPr="007C540A">
              <w:rPr>
                <w:rFonts w:cs="Arial"/>
                <w:color w:val="000000" w:themeColor="text1"/>
                <w:sz w:val="24"/>
                <w:szCs w:val="24"/>
              </w:rPr>
              <w:t>(</w:t>
            </w:r>
            <w:r w:rsidRPr="0F19CDA8">
              <w:rPr>
                <w:rFonts w:cs="Arial"/>
                <w:color w:val="000000" w:themeColor="text1"/>
                <w:sz w:val="24"/>
                <w:szCs w:val="24"/>
              </w:rPr>
              <w:t>5</w:t>
            </w:r>
            <w:r w:rsidR="0063E720" w:rsidRPr="0F19CDA8">
              <w:rPr>
                <w:rFonts w:cs="Arial"/>
                <w:color w:val="000000" w:themeColor="text1"/>
                <w:sz w:val="24"/>
                <w:szCs w:val="24"/>
              </w:rPr>
              <w:t>a</w:t>
            </w:r>
            <w:r w:rsidRPr="007C540A">
              <w:rPr>
                <w:rFonts w:cs="Arial"/>
                <w:color w:val="000000" w:themeColor="text1"/>
                <w:sz w:val="24"/>
                <w:szCs w:val="24"/>
              </w:rPr>
              <w:t>)</w:t>
            </w:r>
            <w:r w:rsidRPr="007C540A">
              <w:rPr>
                <w:rFonts w:cs="Arial"/>
                <w:b/>
                <w:bCs/>
                <w:color w:val="000000" w:themeColor="text1"/>
                <w:sz w:val="24"/>
                <w:szCs w:val="24"/>
              </w:rPr>
              <w:t xml:space="preserve"> &amp; Exempt ver</w:t>
            </w:r>
            <w:r>
              <w:rPr>
                <w:rFonts w:cs="Arial"/>
                <w:b/>
                <w:bCs/>
                <w:color w:val="000000" w:themeColor="text1"/>
                <w:sz w:val="24"/>
                <w:szCs w:val="24"/>
              </w:rPr>
              <w:t>s</w:t>
            </w:r>
            <w:r w:rsidRPr="007C540A">
              <w:rPr>
                <w:rFonts w:cs="Arial"/>
                <w:b/>
                <w:bCs/>
                <w:color w:val="000000" w:themeColor="text1"/>
                <w:sz w:val="24"/>
                <w:szCs w:val="24"/>
              </w:rPr>
              <w:t>ion</w:t>
            </w:r>
            <w:r w:rsidR="0CBEE067" w:rsidRPr="0F19CDA8">
              <w:rPr>
                <w:rFonts w:cs="Arial"/>
                <w:b/>
                <w:bCs/>
                <w:color w:val="000000" w:themeColor="text1"/>
                <w:sz w:val="24"/>
                <w:szCs w:val="24"/>
              </w:rPr>
              <w:t xml:space="preserve"> </w:t>
            </w:r>
            <w:r w:rsidR="0CBEE067" w:rsidRPr="0F19CDA8">
              <w:rPr>
                <w:rFonts w:cs="Arial"/>
                <w:color w:val="000000" w:themeColor="text1"/>
                <w:sz w:val="24"/>
                <w:szCs w:val="24"/>
              </w:rPr>
              <w:t>(5b)</w:t>
            </w:r>
          </w:p>
          <w:p w14:paraId="24BA7A4A" w14:textId="20F234A3" w:rsidR="00557307" w:rsidRDefault="00557307" w:rsidP="00DD0703">
            <w:pPr>
              <w:pStyle w:val="Infotext"/>
              <w:ind w:left="454"/>
              <w:rPr>
                <w:rFonts w:cs="Arial"/>
                <w:b/>
                <w:bCs/>
                <w:color w:val="000000" w:themeColor="text1"/>
                <w:sz w:val="24"/>
                <w:szCs w:val="24"/>
              </w:rPr>
            </w:pPr>
          </w:p>
          <w:p w14:paraId="06DA1D32" w14:textId="7854329B" w:rsidR="00557307" w:rsidRPr="00557307" w:rsidRDefault="00557307" w:rsidP="00705F4D">
            <w:pPr>
              <w:pStyle w:val="Infotext"/>
              <w:numPr>
                <w:ilvl w:val="0"/>
                <w:numId w:val="26"/>
              </w:numPr>
              <w:ind w:hanging="266"/>
              <w:rPr>
                <w:rFonts w:cs="Arial"/>
                <w:color w:val="000000" w:themeColor="text1"/>
                <w:sz w:val="24"/>
                <w:szCs w:val="24"/>
              </w:rPr>
            </w:pPr>
            <w:r w:rsidRPr="4634C037">
              <w:rPr>
                <w:rFonts w:cs="Arial"/>
                <w:color w:val="000000" w:themeColor="text1"/>
                <w:sz w:val="24"/>
                <w:szCs w:val="24"/>
              </w:rPr>
              <w:t>Financial Profile</w:t>
            </w:r>
            <w:r w:rsidR="758D3F0B" w:rsidRPr="4634C037">
              <w:rPr>
                <w:rFonts w:cs="Arial"/>
                <w:color w:val="000000" w:themeColor="text1"/>
                <w:sz w:val="24"/>
                <w:szCs w:val="24"/>
              </w:rPr>
              <w:t xml:space="preserve"> -</w:t>
            </w:r>
            <w:r w:rsidR="758D3F0B" w:rsidRPr="4634C037">
              <w:rPr>
                <w:rFonts w:cs="Arial"/>
                <w:b/>
                <w:bCs/>
                <w:color w:val="000000" w:themeColor="text1"/>
                <w:sz w:val="24"/>
                <w:szCs w:val="24"/>
              </w:rPr>
              <w:t xml:space="preserve"> Exempt</w:t>
            </w:r>
          </w:p>
          <w:p w14:paraId="2A072F56" w14:textId="77777777" w:rsidR="008D5FAA" w:rsidRDefault="008D5FAA" w:rsidP="008D5FAA">
            <w:pPr>
              <w:pStyle w:val="Infotext"/>
              <w:rPr>
                <w:rFonts w:cs="Arial"/>
                <w:color w:val="000000" w:themeColor="text1"/>
                <w:sz w:val="24"/>
                <w:szCs w:val="24"/>
              </w:rPr>
            </w:pPr>
          </w:p>
          <w:p w14:paraId="66F640F0" w14:textId="255DF9DC" w:rsidR="008D5FAA" w:rsidRDefault="008D5FAA" w:rsidP="00DD0703">
            <w:pPr>
              <w:pStyle w:val="Infotext"/>
              <w:ind w:left="454"/>
              <w:rPr>
                <w:rFonts w:cs="Arial"/>
                <w:color w:val="000000" w:themeColor="text1"/>
                <w:sz w:val="24"/>
                <w:szCs w:val="24"/>
              </w:rPr>
            </w:pPr>
            <w:r>
              <w:rPr>
                <w:rFonts w:cs="Arial"/>
                <w:color w:val="000000" w:themeColor="text1"/>
                <w:sz w:val="24"/>
                <w:szCs w:val="24"/>
              </w:rPr>
              <w:t>7. Equalities Impact Assessment</w:t>
            </w:r>
          </w:p>
          <w:p w14:paraId="102633F2" w14:textId="4EFF41A6" w:rsidR="008D5FAA" w:rsidRDefault="008D5FAA" w:rsidP="00DD0703">
            <w:pPr>
              <w:pStyle w:val="Infotext"/>
              <w:ind w:left="454"/>
              <w:rPr>
                <w:rFonts w:cs="Arial"/>
                <w:color w:val="000000" w:themeColor="text1"/>
                <w:sz w:val="24"/>
                <w:szCs w:val="24"/>
              </w:rPr>
            </w:pPr>
            <w:r>
              <w:rPr>
                <w:rFonts w:cs="Arial"/>
                <w:color w:val="000000" w:themeColor="text1"/>
                <w:sz w:val="24"/>
                <w:szCs w:val="24"/>
              </w:rPr>
              <w:t>8. Equalities Impact assessment (Accommodation Strategy)</w:t>
            </w:r>
          </w:p>
          <w:p w14:paraId="0FB3074A" w14:textId="4BFF839E" w:rsidR="008D5FAA" w:rsidRDefault="008D5FAA" w:rsidP="00DD0703">
            <w:pPr>
              <w:pStyle w:val="Infotext"/>
              <w:ind w:left="454"/>
              <w:rPr>
                <w:rFonts w:cs="Arial"/>
                <w:color w:val="000000" w:themeColor="text1"/>
                <w:sz w:val="24"/>
                <w:szCs w:val="24"/>
              </w:rPr>
            </w:pPr>
          </w:p>
          <w:p w14:paraId="24693398" w14:textId="5DAD1796" w:rsidR="008D5FAA" w:rsidRDefault="008D5FAA" w:rsidP="00DD0703">
            <w:pPr>
              <w:pStyle w:val="Infotext"/>
              <w:ind w:left="454"/>
              <w:rPr>
                <w:rFonts w:cs="Arial"/>
                <w:b/>
                <w:bCs/>
                <w:color w:val="000000" w:themeColor="text1"/>
                <w:sz w:val="24"/>
                <w:szCs w:val="24"/>
              </w:rPr>
            </w:pPr>
            <w:r>
              <w:rPr>
                <w:rFonts w:cs="Arial"/>
                <w:color w:val="000000" w:themeColor="text1"/>
                <w:sz w:val="24"/>
                <w:szCs w:val="24"/>
              </w:rPr>
              <w:t xml:space="preserve">9. Avison Young – s123 report </w:t>
            </w:r>
            <w:r w:rsidR="00AC527C">
              <w:rPr>
                <w:rFonts w:cs="Arial"/>
                <w:b/>
                <w:bCs/>
                <w:color w:val="000000" w:themeColor="text1"/>
                <w:sz w:val="24"/>
                <w:szCs w:val="24"/>
              </w:rPr>
              <w:t>–</w:t>
            </w:r>
            <w:r>
              <w:rPr>
                <w:rFonts w:cs="Arial"/>
                <w:b/>
                <w:bCs/>
                <w:color w:val="000000" w:themeColor="text1"/>
                <w:sz w:val="24"/>
                <w:szCs w:val="24"/>
              </w:rPr>
              <w:t xml:space="preserve"> Exempt</w:t>
            </w:r>
          </w:p>
          <w:p w14:paraId="1DB4CBDB" w14:textId="7FBC7301" w:rsidR="00AC527C" w:rsidRDefault="00AC527C" w:rsidP="00DD0703">
            <w:pPr>
              <w:pStyle w:val="Infotext"/>
              <w:ind w:left="454"/>
              <w:rPr>
                <w:rFonts w:cs="Arial"/>
                <w:b/>
                <w:bCs/>
                <w:color w:val="000000" w:themeColor="text1"/>
                <w:sz w:val="24"/>
                <w:szCs w:val="24"/>
              </w:rPr>
            </w:pPr>
          </w:p>
          <w:p w14:paraId="7B94F91A" w14:textId="0201A8F4" w:rsidR="00AC527C" w:rsidRPr="00F42B85" w:rsidRDefault="00AC527C" w:rsidP="00DD0703">
            <w:pPr>
              <w:pStyle w:val="Infotext"/>
              <w:ind w:left="454"/>
              <w:rPr>
                <w:rFonts w:cs="Arial"/>
                <w:color w:val="000000" w:themeColor="text1"/>
                <w:sz w:val="24"/>
                <w:szCs w:val="24"/>
              </w:rPr>
            </w:pPr>
            <w:r w:rsidRPr="005F2B6E">
              <w:rPr>
                <w:rFonts w:cs="Arial"/>
                <w:color w:val="000000" w:themeColor="text1"/>
                <w:sz w:val="24"/>
                <w:szCs w:val="24"/>
              </w:rPr>
              <w:t xml:space="preserve">10. </w:t>
            </w:r>
            <w:r>
              <w:rPr>
                <w:rFonts w:cs="Arial"/>
                <w:color w:val="000000" w:themeColor="text1"/>
                <w:sz w:val="24"/>
                <w:szCs w:val="24"/>
              </w:rPr>
              <w:t xml:space="preserve"> </w:t>
            </w:r>
            <w:r w:rsidR="00C27984">
              <w:rPr>
                <w:rFonts w:cs="Arial"/>
                <w:color w:val="000000" w:themeColor="text1"/>
                <w:sz w:val="24"/>
                <w:szCs w:val="24"/>
              </w:rPr>
              <w:t>Draft Members</w:t>
            </w:r>
            <w:r w:rsidR="00D0374C">
              <w:rPr>
                <w:rFonts w:cs="Arial"/>
                <w:color w:val="000000" w:themeColor="text1"/>
                <w:sz w:val="24"/>
                <w:szCs w:val="24"/>
              </w:rPr>
              <w:t>’</w:t>
            </w:r>
            <w:r w:rsidR="00C27984">
              <w:rPr>
                <w:rFonts w:cs="Arial"/>
                <w:color w:val="000000" w:themeColor="text1"/>
                <w:sz w:val="24"/>
                <w:szCs w:val="24"/>
              </w:rPr>
              <w:t xml:space="preserve"> Agreement - </w:t>
            </w:r>
            <w:r w:rsidR="00C27984">
              <w:rPr>
                <w:rFonts w:cs="Arial"/>
                <w:b/>
                <w:bCs/>
                <w:color w:val="000000" w:themeColor="text1"/>
                <w:sz w:val="24"/>
                <w:szCs w:val="24"/>
              </w:rPr>
              <w:t>Exempt</w:t>
            </w:r>
          </w:p>
          <w:p w14:paraId="5D3394B8" w14:textId="24A38EF3" w:rsidR="008D5FAA" w:rsidRDefault="008D5FAA" w:rsidP="008D5FAA">
            <w:pPr>
              <w:pStyle w:val="Infotext"/>
              <w:rPr>
                <w:rFonts w:cs="Arial"/>
                <w:color w:val="000000" w:themeColor="text1"/>
                <w:sz w:val="24"/>
                <w:szCs w:val="24"/>
              </w:rPr>
            </w:pPr>
          </w:p>
          <w:p w14:paraId="6668D730" w14:textId="446817F7" w:rsidR="008D5FAA" w:rsidRPr="005E3A10" w:rsidRDefault="008D5FAA" w:rsidP="008D5FAA">
            <w:pPr>
              <w:pStyle w:val="Infotext"/>
              <w:rPr>
                <w:color w:val="FF0000"/>
                <w:sz w:val="24"/>
                <w:szCs w:val="24"/>
              </w:rPr>
            </w:pPr>
          </w:p>
        </w:tc>
      </w:tr>
    </w:tbl>
    <w:p w14:paraId="27C48D26" w14:textId="761C11D4" w:rsidR="00333FAA" w:rsidRDefault="00DB339B" w:rsidP="00C869F3">
      <w:pPr>
        <w:spacing w:after="480"/>
        <w:rPr>
          <w:rFonts w:cs="Arial"/>
        </w:rPr>
      </w:pPr>
      <w:bookmarkStart w:id="0" w:name="_GoBack"/>
      <w:bookmarkEnd w:id="0"/>
      <w:r>
        <w:rPr>
          <w:rFonts w:cs="Arial"/>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2603651E">
        <w:trPr>
          <w:tblHeader/>
        </w:trPr>
        <w:tc>
          <w:tcPr>
            <w:tcW w:w="8309" w:type="dxa"/>
            <w:tcBorders>
              <w:top w:val="nil"/>
              <w:left w:val="nil"/>
              <w:right w:val="nil"/>
            </w:tcBorders>
          </w:tcPr>
          <w:p w14:paraId="3A67BFB3" w14:textId="77777777" w:rsidR="00333FAA" w:rsidRDefault="00333FAA" w:rsidP="00DC17B1">
            <w:pPr>
              <w:pStyle w:val="Heading1"/>
            </w:pPr>
            <w:r>
              <w:lastRenderedPageBreak/>
              <w:t>Section 1 – Summary and Recommendations</w:t>
            </w:r>
          </w:p>
        </w:tc>
      </w:tr>
      <w:tr w:rsidR="00333FAA" w14:paraId="5D78E563" w14:textId="77777777" w:rsidTr="2603651E">
        <w:trPr>
          <w:tblHeader/>
        </w:trPr>
        <w:tc>
          <w:tcPr>
            <w:tcW w:w="8309" w:type="dxa"/>
          </w:tcPr>
          <w:p w14:paraId="4F6F76A4" w14:textId="0AC322C7" w:rsidR="001C7E35" w:rsidRDefault="001F67A5" w:rsidP="00605A4C">
            <w:pPr>
              <w:rPr>
                <w:color w:val="0000FF"/>
              </w:rPr>
            </w:pPr>
            <w:r>
              <w:t>This rep</w:t>
            </w:r>
            <w:r w:rsidR="001C1D90">
              <w:t xml:space="preserve">ort is the third of the suite of reports </w:t>
            </w:r>
            <w:proofErr w:type="gramStart"/>
            <w:r w:rsidR="001C1D90">
              <w:t>bringing to a conclusion</w:t>
            </w:r>
            <w:proofErr w:type="gramEnd"/>
            <w:r w:rsidR="001C1D90">
              <w:t xml:space="preserve"> the procurement process for the Harrow Strategic Development Partnership</w:t>
            </w:r>
            <w:r w:rsidR="006E465B">
              <w:t xml:space="preserve"> (HSDP)</w:t>
            </w:r>
            <w:r w:rsidR="005D3B02">
              <w:t xml:space="preserve">. This report proposes the </w:t>
            </w:r>
            <w:r w:rsidR="00D855F1">
              <w:t xml:space="preserve">set </w:t>
            </w:r>
            <w:r w:rsidR="00F97939">
              <w:t>-</w:t>
            </w:r>
            <w:r w:rsidR="00D855F1">
              <w:t xml:space="preserve">up of the partnership and seeks approval </w:t>
            </w:r>
            <w:r w:rsidR="00185EC3">
              <w:t xml:space="preserve">for execution of the suite of legal documents which will facilitate the establishment of the HSDP and to approve the initial </w:t>
            </w:r>
            <w:r w:rsidR="006E465B">
              <w:t>B</w:t>
            </w:r>
            <w:r w:rsidR="00185EC3">
              <w:t xml:space="preserve">usiness </w:t>
            </w:r>
            <w:r w:rsidR="006E465B">
              <w:t>P</w:t>
            </w:r>
            <w:r w:rsidR="00185EC3">
              <w:t>lan which will form the early work programme.</w:t>
            </w:r>
          </w:p>
          <w:p w14:paraId="02274D72" w14:textId="77777777" w:rsidR="001C7E35" w:rsidRPr="00C16F0B" w:rsidRDefault="00605A4C" w:rsidP="00195E57">
            <w:pPr>
              <w:pStyle w:val="Heading3"/>
              <w:numPr>
                <w:ilvl w:val="0"/>
                <w:numId w:val="0"/>
              </w:numPr>
              <w:spacing w:before="240"/>
              <w:ind w:left="720" w:hanging="720"/>
              <w:rPr>
                <w:sz w:val="24"/>
                <w:szCs w:val="24"/>
              </w:rPr>
            </w:pPr>
            <w:r w:rsidRPr="00C16F0B">
              <w:rPr>
                <w:sz w:val="24"/>
                <w:szCs w:val="24"/>
              </w:rPr>
              <w:t>Recommen</w:t>
            </w:r>
            <w:r w:rsidR="001C7E35" w:rsidRPr="00C16F0B">
              <w:rPr>
                <w:sz w:val="24"/>
                <w:szCs w:val="24"/>
              </w:rPr>
              <w:t xml:space="preserve">dations: </w:t>
            </w:r>
          </w:p>
          <w:p w14:paraId="38D2B60D" w14:textId="2934290F" w:rsidR="001C7E35" w:rsidRDefault="001C7E35" w:rsidP="00605A4C">
            <w:r>
              <w:t>Cabinet is requested to:</w:t>
            </w:r>
          </w:p>
          <w:p w14:paraId="74E80C64" w14:textId="77777777" w:rsidR="006B4C0B" w:rsidRDefault="006B4C0B" w:rsidP="00705F4D">
            <w:pPr>
              <w:pStyle w:val="ListParagraph"/>
              <w:numPr>
                <w:ilvl w:val="0"/>
                <w:numId w:val="9"/>
              </w:numPr>
            </w:pPr>
            <w:r>
              <w:t>Note the outcome of the preferred bidder stage of the Competitive Dialogue Procedure under the Public Contracts Regulations 2015 as outlined in this report</w:t>
            </w:r>
          </w:p>
          <w:p w14:paraId="053041D5" w14:textId="77777777" w:rsidR="006B4C0B" w:rsidRDefault="006B4C0B" w:rsidP="006B4C0B"/>
          <w:p w14:paraId="275A3244" w14:textId="11438E90" w:rsidR="006B4C0B" w:rsidRDefault="006B4C0B" w:rsidP="00705F4D">
            <w:pPr>
              <w:pStyle w:val="ListParagraph"/>
              <w:numPr>
                <w:ilvl w:val="0"/>
                <w:numId w:val="9"/>
              </w:numPr>
            </w:pPr>
            <w:r>
              <w:t>Confirm Wates Construction Ltd as the successful bidder following the Competitive Dialogue Procedure and as the</w:t>
            </w:r>
            <w:r w:rsidR="00C16F0B">
              <w:t xml:space="preserve"> </w:t>
            </w:r>
            <w:r>
              <w:t>Council’s partner in the HSDP</w:t>
            </w:r>
          </w:p>
          <w:p w14:paraId="4A4722C9" w14:textId="77777777" w:rsidR="006B4C0B" w:rsidRDefault="006B4C0B" w:rsidP="006B4C0B"/>
          <w:p w14:paraId="260E48D2" w14:textId="6FD5E7BC" w:rsidR="006B4C0B" w:rsidRDefault="006B4C0B" w:rsidP="00705F4D">
            <w:pPr>
              <w:pStyle w:val="ListParagraph"/>
              <w:numPr>
                <w:ilvl w:val="0"/>
                <w:numId w:val="9"/>
              </w:numPr>
            </w:pPr>
            <w:r>
              <w:t>Approve the setting up and commencement of the HSDP with Wates based on the structure set out in this report</w:t>
            </w:r>
          </w:p>
          <w:p w14:paraId="0D0C64ED" w14:textId="77777777" w:rsidR="006B4C0B" w:rsidRDefault="006B4C0B" w:rsidP="006B4C0B"/>
          <w:p w14:paraId="2F889A43" w14:textId="20361F42" w:rsidR="006B4C0B" w:rsidRDefault="006B4C0B" w:rsidP="00705F4D">
            <w:pPr>
              <w:pStyle w:val="ListParagraph"/>
              <w:numPr>
                <w:ilvl w:val="0"/>
                <w:numId w:val="9"/>
              </w:numPr>
            </w:pPr>
            <w:r>
              <w:t xml:space="preserve">Delegate authority to the Chief Executive </w:t>
            </w:r>
            <w:r w:rsidR="2146196C">
              <w:t>following</w:t>
            </w:r>
            <w:r>
              <w:t xml:space="preserve"> consultation with the Director of Legal and Governance Services to </w:t>
            </w:r>
            <w:proofErr w:type="gramStart"/>
            <w:r>
              <w:t>enter into</w:t>
            </w:r>
            <w:proofErr w:type="gramEnd"/>
            <w:r>
              <w:t xml:space="preserve"> appropriate legal documents to formally commence the HSDP</w:t>
            </w:r>
            <w:r w:rsidR="74613279">
              <w:t>.</w:t>
            </w:r>
            <w:r>
              <w:t xml:space="preserve"> </w:t>
            </w:r>
          </w:p>
          <w:p w14:paraId="2692BEBA" w14:textId="77777777" w:rsidR="006B4C0B" w:rsidRDefault="006B4C0B" w:rsidP="006B4C0B"/>
          <w:p w14:paraId="66ABBCDC" w14:textId="495B8E19" w:rsidR="006B4C0B" w:rsidRDefault="006B4C0B" w:rsidP="00705F4D">
            <w:pPr>
              <w:pStyle w:val="ListParagraph"/>
              <w:numPr>
                <w:ilvl w:val="0"/>
                <w:numId w:val="9"/>
              </w:numPr>
            </w:pPr>
            <w:r>
              <w:t xml:space="preserve">Approve the initial </w:t>
            </w:r>
            <w:r w:rsidR="00136F14">
              <w:t>Business Plan</w:t>
            </w:r>
            <w:r>
              <w:t xml:space="preserve"> of the HSDP.</w:t>
            </w:r>
          </w:p>
          <w:p w14:paraId="65793536" w14:textId="77777777" w:rsidR="006B4C0B" w:rsidRDefault="006B4C0B" w:rsidP="006B4C0B"/>
          <w:p w14:paraId="06288A2C" w14:textId="548054F0" w:rsidR="005E1832" w:rsidRDefault="006B4C0B" w:rsidP="00705F4D">
            <w:pPr>
              <w:pStyle w:val="ListParagraph"/>
              <w:numPr>
                <w:ilvl w:val="0"/>
                <w:numId w:val="9"/>
              </w:numPr>
            </w:pPr>
            <w:r>
              <w:t>Delegate authority to the Director of Finance</w:t>
            </w:r>
            <w:r w:rsidR="00BF1305">
              <w:t xml:space="preserve"> and Assurance</w:t>
            </w:r>
            <w:r w:rsidR="006D1595">
              <w:t>,</w:t>
            </w:r>
            <w:r>
              <w:t xml:space="preserve"> </w:t>
            </w:r>
            <w:r w:rsidR="006D1595">
              <w:t>following</w:t>
            </w:r>
            <w:r>
              <w:t xml:space="preserve"> consultation with the Director of Legal and Governance Services</w:t>
            </w:r>
            <w:r w:rsidR="006D1595">
              <w:t>,</w:t>
            </w:r>
            <w:r>
              <w:t xml:space="preserve"> to approve and </w:t>
            </w:r>
            <w:proofErr w:type="gramStart"/>
            <w:r>
              <w:t>enter into</w:t>
            </w:r>
            <w:proofErr w:type="gramEnd"/>
            <w:r>
              <w:t xml:space="preserve"> any of the financial agreements and instruments required by the Members agreement</w:t>
            </w:r>
            <w:r w:rsidR="005E1832">
              <w:t>.</w:t>
            </w:r>
          </w:p>
          <w:p w14:paraId="5C49624B" w14:textId="77777777" w:rsidR="005E1832" w:rsidRDefault="005E1832" w:rsidP="00DC17B1">
            <w:pPr>
              <w:pStyle w:val="ListParagraph"/>
            </w:pPr>
          </w:p>
          <w:p w14:paraId="0D09F79F" w14:textId="690DE848" w:rsidR="005E1832" w:rsidRDefault="005E1832" w:rsidP="00705F4D">
            <w:pPr>
              <w:pStyle w:val="ListParagraph"/>
              <w:numPr>
                <w:ilvl w:val="0"/>
                <w:numId w:val="9"/>
              </w:numPr>
            </w:pPr>
            <w:r>
              <w:t>Note the additional cost requirement of £158k for professional fees for legal and financial</w:t>
            </w:r>
            <w:r w:rsidR="003715B1">
              <w:t xml:space="preserve"> and </w:t>
            </w:r>
            <w:r>
              <w:t xml:space="preserve">commercial support which can be accommodated within existing budgets. </w:t>
            </w:r>
          </w:p>
          <w:p w14:paraId="24D23807" w14:textId="1FFE9F0D" w:rsidR="006B4C0B" w:rsidRDefault="006B4C0B" w:rsidP="00DC17B1">
            <w:r>
              <w:t xml:space="preserve"> </w:t>
            </w:r>
          </w:p>
          <w:p w14:paraId="130A1D51" w14:textId="77777777" w:rsidR="00591016" w:rsidRDefault="00591016" w:rsidP="00605A4C"/>
          <w:p w14:paraId="1B5433A2" w14:textId="10BFDB3B" w:rsidR="00312619" w:rsidRPr="00C16F0B" w:rsidRDefault="00E13BEF" w:rsidP="00195E57">
            <w:pPr>
              <w:pStyle w:val="Heading3"/>
              <w:numPr>
                <w:ilvl w:val="0"/>
                <w:numId w:val="0"/>
              </w:numPr>
              <w:jc w:val="left"/>
              <w:rPr>
                <w:sz w:val="24"/>
                <w:szCs w:val="24"/>
              </w:rPr>
            </w:pPr>
            <w:r w:rsidRPr="00C16F0B">
              <w:rPr>
                <w:sz w:val="24"/>
                <w:szCs w:val="24"/>
              </w:rPr>
              <w:t>Reason: (f</w:t>
            </w:r>
            <w:r w:rsidR="001C7E35" w:rsidRPr="00C16F0B">
              <w:rPr>
                <w:sz w:val="24"/>
                <w:szCs w:val="24"/>
              </w:rPr>
              <w:t>or recommendation</w:t>
            </w:r>
            <w:r w:rsidR="00714BEE" w:rsidRPr="00C16F0B">
              <w:rPr>
                <w:sz w:val="24"/>
                <w:szCs w:val="24"/>
              </w:rPr>
              <w:t>s</w:t>
            </w:r>
            <w:r w:rsidR="001C7E35" w:rsidRPr="00C16F0B">
              <w:rPr>
                <w:sz w:val="24"/>
                <w:szCs w:val="24"/>
              </w:rPr>
              <w:t>)</w:t>
            </w:r>
            <w:r w:rsidR="00F91AE4" w:rsidRPr="00C16F0B">
              <w:rPr>
                <w:sz w:val="24"/>
                <w:szCs w:val="24"/>
              </w:rPr>
              <w:t xml:space="preserve"> </w:t>
            </w:r>
          </w:p>
          <w:p w14:paraId="3F1ACFCD" w14:textId="02A2B847" w:rsidR="00DB3EFA" w:rsidRDefault="00DB3EFA" w:rsidP="00DB3EFA"/>
          <w:p w14:paraId="061365F9" w14:textId="602A01EB" w:rsidR="001C7E35" w:rsidRPr="00F06E4E" w:rsidRDefault="001C34D0" w:rsidP="00646CDB">
            <w:pPr>
              <w:rPr>
                <w:color w:val="FF0000"/>
              </w:rPr>
            </w:pPr>
            <w:r>
              <w:t xml:space="preserve">To </w:t>
            </w:r>
            <w:proofErr w:type="gramStart"/>
            <w:r>
              <w:t>bring to a conclusion</w:t>
            </w:r>
            <w:proofErr w:type="gramEnd"/>
            <w:r>
              <w:t xml:space="preserve"> the process for procuring a partner with whom to form the Harrow Strategic Development Partnership</w:t>
            </w:r>
            <w:r w:rsidR="008C4B28">
              <w:t xml:space="preserve">, and to approve the necessary steps to establish the </w:t>
            </w:r>
            <w:r w:rsidR="00646CDB">
              <w:t>partnership.</w:t>
            </w:r>
          </w:p>
          <w:p w14:paraId="313BC81E" w14:textId="77777777" w:rsidR="00333FAA" w:rsidRDefault="00333FAA" w:rsidP="00605A4C"/>
        </w:tc>
      </w:tr>
    </w:tbl>
    <w:p w14:paraId="4AA20AA4" w14:textId="77777777" w:rsidR="00510631" w:rsidRDefault="00510631" w:rsidP="00DC17B1">
      <w:pPr>
        <w:pStyle w:val="Heading1"/>
        <w:numPr>
          <w:ilvl w:val="0"/>
          <w:numId w:val="0"/>
        </w:numPr>
        <w:ind w:left="432"/>
      </w:pPr>
    </w:p>
    <w:p w14:paraId="37F7DC9A" w14:textId="77777777" w:rsidR="00510631" w:rsidRDefault="00510631">
      <w:pPr>
        <w:rPr>
          <w:rFonts w:ascii="Arial Black" w:hAnsi="Arial Black" w:cs="Arial"/>
          <w:bCs/>
          <w:sz w:val="36"/>
          <w:szCs w:val="32"/>
        </w:rPr>
      </w:pPr>
      <w:r>
        <w:br w:type="page"/>
      </w:r>
    </w:p>
    <w:p w14:paraId="0204F38A" w14:textId="457F193C" w:rsidR="00333FAA" w:rsidRDefault="00333FAA" w:rsidP="00DC17B1">
      <w:pPr>
        <w:pStyle w:val="Heading1"/>
      </w:pPr>
      <w:r>
        <w:lastRenderedPageBreak/>
        <w:t>Section 2 – Report</w:t>
      </w:r>
    </w:p>
    <w:p w14:paraId="76168D48" w14:textId="0916683A" w:rsidR="001C7E35" w:rsidRDefault="001C7E35" w:rsidP="00DC17B1">
      <w:pPr>
        <w:pStyle w:val="Heading2"/>
        <w:rPr>
          <w:rFonts w:ascii="Arial" w:hAnsi="Arial"/>
          <w:sz w:val="24"/>
          <w:szCs w:val="24"/>
        </w:rPr>
      </w:pPr>
      <w:r w:rsidRPr="00DC17B1">
        <w:rPr>
          <w:rFonts w:ascii="Arial" w:hAnsi="Arial"/>
          <w:sz w:val="24"/>
          <w:szCs w:val="24"/>
        </w:rPr>
        <w:t>Introductory paragraph</w:t>
      </w:r>
    </w:p>
    <w:p w14:paraId="3BA93B3C" w14:textId="77777777" w:rsidR="00195E57" w:rsidRPr="00195E57" w:rsidRDefault="00195E57" w:rsidP="00195E57"/>
    <w:p w14:paraId="21033316" w14:textId="0683D68D" w:rsidR="00DB3EFA" w:rsidRPr="00DC17B1" w:rsidRDefault="00DB3EFA">
      <w:pPr>
        <w:pStyle w:val="Heading3"/>
        <w:rPr>
          <w:bCs w:val="0"/>
          <w:sz w:val="24"/>
          <w:szCs w:val="24"/>
        </w:rPr>
      </w:pPr>
      <w:r w:rsidRPr="00DC17B1">
        <w:rPr>
          <w:bCs w:val="0"/>
          <w:sz w:val="24"/>
          <w:szCs w:val="24"/>
        </w:rPr>
        <w:t xml:space="preserve">At its meeting of 30th May 2019 Cabinet resolved that a Strategic Development Partnership, established </w:t>
      </w:r>
      <w:r w:rsidR="00646CDB" w:rsidRPr="00DC17B1">
        <w:rPr>
          <w:bCs w:val="0"/>
          <w:sz w:val="24"/>
          <w:szCs w:val="24"/>
        </w:rPr>
        <w:t>with a private sector partner</w:t>
      </w:r>
      <w:r w:rsidRPr="00DC17B1">
        <w:rPr>
          <w:bCs w:val="0"/>
          <w:sz w:val="24"/>
          <w:szCs w:val="24"/>
        </w:rPr>
        <w:t xml:space="preserve"> was the preferred delivery approach for the development of Poets Corner, Peel Road and Byron Quarter Phase 1 (the Core Sites) in the Regeneration Programme. Cabinet approved the commencement of a procurement process under the Public Contracts Regulations 2015 and agreed a proposition to be put to the market as part of the procurement process, as set out in the Information Memorandum attached at </w:t>
      </w:r>
      <w:r w:rsidRPr="003624AD">
        <w:rPr>
          <w:bCs w:val="0"/>
          <w:sz w:val="24"/>
          <w:szCs w:val="24"/>
        </w:rPr>
        <w:t>Appendix ‘</w:t>
      </w:r>
      <w:r w:rsidR="009A1306" w:rsidRPr="003624AD">
        <w:rPr>
          <w:bCs w:val="0"/>
          <w:sz w:val="24"/>
          <w:szCs w:val="24"/>
        </w:rPr>
        <w:t>1</w:t>
      </w:r>
      <w:r w:rsidRPr="003624AD">
        <w:rPr>
          <w:bCs w:val="0"/>
          <w:sz w:val="24"/>
          <w:szCs w:val="24"/>
        </w:rPr>
        <w:t>’.</w:t>
      </w:r>
    </w:p>
    <w:p w14:paraId="5188D3C6" w14:textId="77777777" w:rsidR="00AF7E71" w:rsidRPr="008476FA" w:rsidRDefault="00AF7E71" w:rsidP="00AF7E71">
      <w:pPr>
        <w:rPr>
          <w:rFonts w:cs="Arial"/>
          <w:szCs w:val="24"/>
        </w:rPr>
      </w:pPr>
    </w:p>
    <w:p w14:paraId="272BA1A9" w14:textId="19B0C55D" w:rsidR="00DB3EFA" w:rsidRPr="00DC17B1" w:rsidRDefault="00DB3EFA">
      <w:pPr>
        <w:pStyle w:val="Heading3"/>
        <w:rPr>
          <w:bCs w:val="0"/>
          <w:sz w:val="24"/>
          <w:szCs w:val="24"/>
        </w:rPr>
      </w:pPr>
      <w:r w:rsidRPr="00DC17B1">
        <w:rPr>
          <w:bCs w:val="0"/>
          <w:sz w:val="24"/>
          <w:szCs w:val="24"/>
        </w:rPr>
        <w:t>The Cabinet decision of 30th May was subject to a Call-In. The decision was taken back to Cabinet in June 2019, where Cabinet resolved to confirm the decision of 30th May.</w:t>
      </w:r>
    </w:p>
    <w:p w14:paraId="2D903D7B" w14:textId="77777777" w:rsidR="00873219" w:rsidRPr="008476FA" w:rsidRDefault="00873219" w:rsidP="00873219">
      <w:pPr>
        <w:rPr>
          <w:rFonts w:cs="Arial"/>
          <w:szCs w:val="24"/>
        </w:rPr>
      </w:pPr>
    </w:p>
    <w:p w14:paraId="172F5194" w14:textId="75F991B4" w:rsidR="00DB3EFA" w:rsidRPr="00DC17B1" w:rsidRDefault="00D032EC">
      <w:pPr>
        <w:pStyle w:val="Heading3"/>
        <w:rPr>
          <w:bCs w:val="0"/>
          <w:sz w:val="24"/>
          <w:szCs w:val="24"/>
        </w:rPr>
      </w:pPr>
      <w:r w:rsidRPr="00DC17B1">
        <w:rPr>
          <w:bCs w:val="0"/>
          <w:sz w:val="24"/>
          <w:szCs w:val="24"/>
        </w:rPr>
        <w:t>The procurement process then took place</w:t>
      </w:r>
      <w:r w:rsidR="00BD6CBB">
        <w:rPr>
          <w:bCs w:val="0"/>
          <w:sz w:val="24"/>
          <w:szCs w:val="24"/>
        </w:rPr>
        <w:t xml:space="preserve"> with </w:t>
      </w:r>
      <w:r w:rsidR="003C691D" w:rsidRPr="00DC17B1">
        <w:rPr>
          <w:bCs w:val="0"/>
          <w:sz w:val="24"/>
          <w:szCs w:val="24"/>
        </w:rPr>
        <w:t>t</w:t>
      </w:r>
      <w:r w:rsidR="00DB3EFA" w:rsidRPr="00DC17B1">
        <w:rPr>
          <w:bCs w:val="0"/>
          <w:sz w:val="24"/>
          <w:szCs w:val="24"/>
        </w:rPr>
        <w:t xml:space="preserve">he Council </w:t>
      </w:r>
      <w:r w:rsidR="00BD6CBB">
        <w:rPr>
          <w:bCs w:val="0"/>
          <w:sz w:val="24"/>
          <w:szCs w:val="24"/>
        </w:rPr>
        <w:t>adopting</w:t>
      </w:r>
      <w:r w:rsidR="00DB3EFA" w:rsidRPr="00DC17B1">
        <w:rPr>
          <w:bCs w:val="0"/>
          <w:sz w:val="24"/>
          <w:szCs w:val="24"/>
        </w:rPr>
        <w:t xml:space="preserve"> a three -stage approach to determining the way forward.</w:t>
      </w:r>
    </w:p>
    <w:p w14:paraId="0423A1FC" w14:textId="77777777" w:rsidR="00873219" w:rsidRPr="00DC17B1" w:rsidRDefault="00873219" w:rsidP="00873219">
      <w:pPr>
        <w:rPr>
          <w:rFonts w:cs="Arial"/>
          <w:szCs w:val="24"/>
        </w:rPr>
      </w:pPr>
    </w:p>
    <w:p w14:paraId="3540FC06" w14:textId="6BE14BDE" w:rsidR="00DB3EFA" w:rsidRPr="00DC17B1" w:rsidRDefault="00DB3EFA">
      <w:pPr>
        <w:pStyle w:val="Heading3"/>
        <w:rPr>
          <w:bCs w:val="0"/>
          <w:sz w:val="24"/>
          <w:szCs w:val="24"/>
        </w:rPr>
      </w:pPr>
      <w:r w:rsidRPr="008476FA">
        <w:rPr>
          <w:bCs w:val="0"/>
          <w:sz w:val="24"/>
          <w:szCs w:val="24"/>
        </w:rPr>
        <w:t>Stage One:</w:t>
      </w:r>
      <w:r w:rsidRPr="00DC17B1">
        <w:rPr>
          <w:bCs w:val="0"/>
          <w:sz w:val="24"/>
          <w:szCs w:val="24"/>
        </w:rPr>
        <w:t xml:space="preserve"> Th</w:t>
      </w:r>
      <w:r w:rsidR="007725FD" w:rsidRPr="00DC17B1">
        <w:rPr>
          <w:bCs w:val="0"/>
          <w:sz w:val="24"/>
          <w:szCs w:val="24"/>
        </w:rPr>
        <w:t>e</w:t>
      </w:r>
      <w:r w:rsidRPr="00DC17B1">
        <w:rPr>
          <w:bCs w:val="0"/>
          <w:sz w:val="24"/>
          <w:szCs w:val="24"/>
        </w:rPr>
        <w:t xml:space="preserve"> report </w:t>
      </w:r>
      <w:r w:rsidR="00AC02E0" w:rsidRPr="00DC17B1">
        <w:rPr>
          <w:bCs w:val="0"/>
          <w:sz w:val="24"/>
          <w:szCs w:val="24"/>
        </w:rPr>
        <w:t>to Cabinet on 10</w:t>
      </w:r>
      <w:r w:rsidR="00AC02E0" w:rsidRPr="00DC17B1">
        <w:rPr>
          <w:bCs w:val="0"/>
          <w:sz w:val="24"/>
          <w:szCs w:val="24"/>
          <w:vertAlign w:val="superscript"/>
        </w:rPr>
        <w:t>th</w:t>
      </w:r>
      <w:r w:rsidR="00AC02E0" w:rsidRPr="00DC17B1">
        <w:rPr>
          <w:bCs w:val="0"/>
          <w:sz w:val="24"/>
          <w:szCs w:val="24"/>
        </w:rPr>
        <w:t xml:space="preserve"> September 2020 </w:t>
      </w:r>
      <w:r w:rsidRPr="00DC17B1">
        <w:rPr>
          <w:bCs w:val="0"/>
          <w:sz w:val="24"/>
          <w:szCs w:val="24"/>
        </w:rPr>
        <w:t>deal</w:t>
      </w:r>
      <w:r w:rsidR="00AC02E0" w:rsidRPr="00DC17B1">
        <w:rPr>
          <w:bCs w:val="0"/>
          <w:sz w:val="24"/>
          <w:szCs w:val="24"/>
        </w:rPr>
        <w:t>t</w:t>
      </w:r>
      <w:r w:rsidRPr="00DC17B1">
        <w:rPr>
          <w:bCs w:val="0"/>
          <w:sz w:val="24"/>
          <w:szCs w:val="24"/>
        </w:rPr>
        <w:t xml:space="preserve"> with the procurement process and appoin</w:t>
      </w:r>
      <w:r w:rsidR="00077E5B" w:rsidRPr="00DC17B1">
        <w:rPr>
          <w:bCs w:val="0"/>
          <w:sz w:val="24"/>
          <w:szCs w:val="24"/>
        </w:rPr>
        <w:t>t</w:t>
      </w:r>
      <w:r w:rsidR="007725FD" w:rsidRPr="00DC17B1">
        <w:rPr>
          <w:bCs w:val="0"/>
          <w:sz w:val="24"/>
          <w:szCs w:val="24"/>
        </w:rPr>
        <w:t>ed</w:t>
      </w:r>
      <w:r w:rsidRPr="00DC17B1">
        <w:rPr>
          <w:bCs w:val="0"/>
          <w:sz w:val="24"/>
          <w:szCs w:val="24"/>
        </w:rPr>
        <w:t xml:space="preserve"> a Preferred Bidder </w:t>
      </w:r>
      <w:r w:rsidR="00077E5B" w:rsidRPr="00DC17B1">
        <w:rPr>
          <w:bCs w:val="0"/>
          <w:sz w:val="24"/>
          <w:szCs w:val="24"/>
        </w:rPr>
        <w:t>to</w:t>
      </w:r>
      <w:r w:rsidRPr="00DC17B1">
        <w:rPr>
          <w:bCs w:val="0"/>
          <w:sz w:val="24"/>
          <w:szCs w:val="24"/>
        </w:rPr>
        <w:t xml:space="preserve"> allow the Council to engage with its proposed partner and to prepare for the development of its’ </w:t>
      </w:r>
      <w:r w:rsidR="00CB0055" w:rsidRPr="00DC17B1">
        <w:rPr>
          <w:bCs w:val="0"/>
          <w:sz w:val="24"/>
          <w:szCs w:val="24"/>
        </w:rPr>
        <w:t>C</w:t>
      </w:r>
      <w:r w:rsidRPr="00DC17B1">
        <w:rPr>
          <w:bCs w:val="0"/>
          <w:sz w:val="24"/>
          <w:szCs w:val="24"/>
        </w:rPr>
        <w:t xml:space="preserve">ore </w:t>
      </w:r>
      <w:r w:rsidR="00CB0055" w:rsidRPr="00DC17B1">
        <w:rPr>
          <w:bCs w:val="0"/>
          <w:sz w:val="24"/>
          <w:szCs w:val="24"/>
        </w:rPr>
        <w:t>S</w:t>
      </w:r>
      <w:r w:rsidRPr="00DC17B1">
        <w:rPr>
          <w:bCs w:val="0"/>
          <w:sz w:val="24"/>
          <w:szCs w:val="24"/>
        </w:rPr>
        <w:t>ites.</w:t>
      </w:r>
    </w:p>
    <w:p w14:paraId="37FF1FD0" w14:textId="77777777" w:rsidR="00873219" w:rsidRPr="00DC17B1" w:rsidRDefault="00873219" w:rsidP="00873219">
      <w:pPr>
        <w:rPr>
          <w:rFonts w:cs="Arial"/>
          <w:szCs w:val="24"/>
        </w:rPr>
      </w:pPr>
    </w:p>
    <w:p w14:paraId="487E6367" w14:textId="34683B46" w:rsidR="00DB3EFA" w:rsidRPr="00DC17B1" w:rsidRDefault="00DB3EFA">
      <w:pPr>
        <w:pStyle w:val="Heading3"/>
        <w:rPr>
          <w:bCs w:val="0"/>
          <w:sz w:val="24"/>
          <w:szCs w:val="24"/>
        </w:rPr>
      </w:pPr>
      <w:r w:rsidRPr="008476FA">
        <w:rPr>
          <w:bCs w:val="0"/>
          <w:sz w:val="24"/>
          <w:szCs w:val="24"/>
        </w:rPr>
        <w:t>Stage Two:</w:t>
      </w:r>
      <w:r w:rsidRPr="00DC17B1">
        <w:rPr>
          <w:bCs w:val="0"/>
          <w:sz w:val="24"/>
          <w:szCs w:val="24"/>
        </w:rPr>
        <w:t xml:space="preserve"> </w:t>
      </w:r>
      <w:r w:rsidR="006F521D" w:rsidRPr="00DC17B1">
        <w:rPr>
          <w:bCs w:val="0"/>
          <w:sz w:val="24"/>
          <w:szCs w:val="24"/>
        </w:rPr>
        <w:t>On 27th May 2021 Cabinet approved</w:t>
      </w:r>
      <w:r w:rsidRPr="00DC17B1">
        <w:rPr>
          <w:bCs w:val="0"/>
          <w:sz w:val="24"/>
          <w:szCs w:val="24"/>
        </w:rPr>
        <w:t xml:space="preserve"> the Council’s accommodation strategy; which confirm</w:t>
      </w:r>
      <w:r w:rsidR="006F521D" w:rsidRPr="00DC17B1">
        <w:rPr>
          <w:bCs w:val="0"/>
          <w:sz w:val="24"/>
          <w:szCs w:val="24"/>
        </w:rPr>
        <w:t>ed</w:t>
      </w:r>
      <w:r w:rsidRPr="00DC17B1">
        <w:rPr>
          <w:bCs w:val="0"/>
          <w:sz w:val="24"/>
          <w:szCs w:val="24"/>
        </w:rPr>
        <w:t xml:space="preserve"> the Council’s future ways of working and finalise</w:t>
      </w:r>
      <w:r w:rsidR="006F521D" w:rsidRPr="00DC17B1">
        <w:rPr>
          <w:bCs w:val="0"/>
          <w:sz w:val="24"/>
          <w:szCs w:val="24"/>
        </w:rPr>
        <w:t>d</w:t>
      </w:r>
      <w:r w:rsidRPr="00DC17B1">
        <w:rPr>
          <w:bCs w:val="0"/>
          <w:sz w:val="24"/>
          <w:szCs w:val="24"/>
        </w:rPr>
        <w:t xml:space="preserve"> the requirements for the new Civic Centre.</w:t>
      </w:r>
      <w:r w:rsidR="00905669" w:rsidRPr="00DC17B1">
        <w:rPr>
          <w:bCs w:val="0"/>
          <w:sz w:val="24"/>
          <w:szCs w:val="24"/>
        </w:rPr>
        <w:t xml:space="preserve"> This is an important component of </w:t>
      </w:r>
      <w:r w:rsidR="001A3D74" w:rsidRPr="00DC17B1">
        <w:rPr>
          <w:bCs w:val="0"/>
          <w:sz w:val="24"/>
          <w:szCs w:val="24"/>
        </w:rPr>
        <w:t xml:space="preserve">and informs </w:t>
      </w:r>
      <w:r w:rsidR="00905669" w:rsidRPr="00DC17B1">
        <w:rPr>
          <w:bCs w:val="0"/>
          <w:sz w:val="24"/>
          <w:szCs w:val="24"/>
        </w:rPr>
        <w:t xml:space="preserve">the HSDP </w:t>
      </w:r>
      <w:r w:rsidR="00136F14">
        <w:rPr>
          <w:bCs w:val="0"/>
          <w:sz w:val="24"/>
          <w:szCs w:val="24"/>
        </w:rPr>
        <w:t>Business Plan</w:t>
      </w:r>
      <w:r w:rsidR="00905669" w:rsidRPr="00DC17B1">
        <w:rPr>
          <w:bCs w:val="0"/>
          <w:sz w:val="24"/>
          <w:szCs w:val="24"/>
        </w:rPr>
        <w:t xml:space="preserve"> which is before members in this report.</w:t>
      </w:r>
    </w:p>
    <w:p w14:paraId="5C6EB2B3" w14:textId="77777777" w:rsidR="00873219" w:rsidRPr="00DC17B1" w:rsidRDefault="00873219" w:rsidP="00873219">
      <w:pPr>
        <w:rPr>
          <w:rFonts w:cs="Arial"/>
          <w:szCs w:val="24"/>
        </w:rPr>
      </w:pPr>
    </w:p>
    <w:p w14:paraId="3C470F84" w14:textId="1DB6B7CF" w:rsidR="00DB3EFA" w:rsidRPr="006E465B" w:rsidRDefault="00DB3EFA" w:rsidP="00DC17B1">
      <w:pPr>
        <w:pStyle w:val="Heading3"/>
        <w:rPr>
          <w:szCs w:val="24"/>
        </w:rPr>
      </w:pPr>
      <w:r w:rsidRPr="00DC17B1">
        <w:rPr>
          <w:bCs w:val="0"/>
          <w:sz w:val="24"/>
          <w:szCs w:val="24"/>
        </w:rPr>
        <w:t>Stage Three: This report conclude</w:t>
      </w:r>
      <w:r w:rsidR="001A3D74" w:rsidRPr="00DC17B1">
        <w:rPr>
          <w:bCs w:val="0"/>
          <w:sz w:val="24"/>
          <w:szCs w:val="24"/>
        </w:rPr>
        <w:t>s</w:t>
      </w:r>
      <w:r w:rsidRPr="00DC17B1">
        <w:rPr>
          <w:bCs w:val="0"/>
          <w:sz w:val="24"/>
          <w:szCs w:val="24"/>
        </w:rPr>
        <w:t xml:space="preserve"> the </w:t>
      </w:r>
      <w:r w:rsidR="008924FE">
        <w:rPr>
          <w:bCs w:val="0"/>
          <w:sz w:val="24"/>
          <w:szCs w:val="24"/>
        </w:rPr>
        <w:t>B</w:t>
      </w:r>
      <w:r w:rsidRPr="00DC17B1">
        <w:rPr>
          <w:bCs w:val="0"/>
          <w:sz w:val="24"/>
          <w:szCs w:val="24"/>
        </w:rPr>
        <w:t xml:space="preserve">usiness </w:t>
      </w:r>
      <w:r w:rsidR="008924FE">
        <w:rPr>
          <w:bCs w:val="0"/>
          <w:sz w:val="24"/>
          <w:szCs w:val="24"/>
        </w:rPr>
        <w:t>P</w:t>
      </w:r>
      <w:r w:rsidRPr="00DC17B1">
        <w:rPr>
          <w:bCs w:val="0"/>
          <w:sz w:val="24"/>
          <w:szCs w:val="24"/>
        </w:rPr>
        <w:t xml:space="preserve">lan, </w:t>
      </w:r>
      <w:r w:rsidR="003F2F0A">
        <w:rPr>
          <w:bCs w:val="0"/>
          <w:sz w:val="24"/>
          <w:szCs w:val="24"/>
        </w:rPr>
        <w:t xml:space="preserve">seeks approval to </w:t>
      </w:r>
      <w:r w:rsidRPr="00DC17B1">
        <w:rPr>
          <w:bCs w:val="0"/>
          <w:sz w:val="24"/>
          <w:szCs w:val="24"/>
        </w:rPr>
        <w:t>close contractual documents and establish</w:t>
      </w:r>
      <w:r w:rsidR="001A3D74" w:rsidRPr="00DC17B1">
        <w:rPr>
          <w:bCs w:val="0"/>
          <w:sz w:val="24"/>
          <w:szCs w:val="24"/>
        </w:rPr>
        <w:t>es</w:t>
      </w:r>
      <w:r w:rsidRPr="00DC17B1">
        <w:rPr>
          <w:bCs w:val="0"/>
          <w:sz w:val="24"/>
          <w:szCs w:val="24"/>
        </w:rPr>
        <w:t xml:space="preserve"> the HSDP</w:t>
      </w:r>
      <w:r w:rsidR="001A3D74" w:rsidRPr="00DC17B1">
        <w:rPr>
          <w:bCs w:val="0"/>
          <w:sz w:val="24"/>
          <w:szCs w:val="24"/>
        </w:rPr>
        <w:t>.</w:t>
      </w:r>
      <w:r w:rsidRPr="00DC17B1">
        <w:rPr>
          <w:bCs w:val="0"/>
          <w:sz w:val="24"/>
          <w:szCs w:val="24"/>
        </w:rPr>
        <w:t xml:space="preserve"> Each of these stages </w:t>
      </w:r>
      <w:r w:rsidR="00BD470B" w:rsidRPr="00DC17B1">
        <w:rPr>
          <w:bCs w:val="0"/>
          <w:sz w:val="24"/>
          <w:szCs w:val="24"/>
        </w:rPr>
        <w:t xml:space="preserve">has been </w:t>
      </w:r>
      <w:r w:rsidRPr="00DC17B1">
        <w:rPr>
          <w:bCs w:val="0"/>
          <w:sz w:val="24"/>
          <w:szCs w:val="24"/>
        </w:rPr>
        <w:t>the subject of member briefings and consideration by the Overview and Scrutiny Committee.</w:t>
      </w:r>
    </w:p>
    <w:p w14:paraId="716DEBFD" w14:textId="77777777" w:rsidR="00DB3EFA" w:rsidRPr="008476FA" w:rsidRDefault="00DB3EFA" w:rsidP="001C7E35">
      <w:pPr>
        <w:rPr>
          <w:rFonts w:cs="Arial"/>
          <w:szCs w:val="24"/>
        </w:rPr>
      </w:pPr>
    </w:p>
    <w:p w14:paraId="0A078380" w14:textId="474BB21E" w:rsidR="00AD1E77" w:rsidRPr="00DC17B1" w:rsidRDefault="001C7E35" w:rsidP="00DC17B1">
      <w:pPr>
        <w:pStyle w:val="Heading2"/>
        <w:rPr>
          <w:sz w:val="24"/>
          <w:szCs w:val="24"/>
        </w:rPr>
      </w:pPr>
      <w:r w:rsidRPr="00DC17B1">
        <w:rPr>
          <w:rFonts w:ascii="Arial" w:hAnsi="Arial"/>
          <w:sz w:val="24"/>
          <w:szCs w:val="24"/>
        </w:rPr>
        <w:t xml:space="preserve">Options considered  </w:t>
      </w:r>
    </w:p>
    <w:p w14:paraId="3DFCFF71" w14:textId="2DE06406" w:rsidR="00C23055" w:rsidRPr="008476FA" w:rsidRDefault="00C23055" w:rsidP="00C23055">
      <w:pPr>
        <w:rPr>
          <w:rFonts w:cs="Arial"/>
          <w:szCs w:val="24"/>
        </w:rPr>
      </w:pPr>
    </w:p>
    <w:p w14:paraId="42EB285F" w14:textId="57B4AAA3" w:rsidR="00C23055" w:rsidRPr="00DC17B1" w:rsidRDefault="00C23055">
      <w:pPr>
        <w:pStyle w:val="Heading3"/>
        <w:rPr>
          <w:bCs w:val="0"/>
          <w:sz w:val="24"/>
          <w:szCs w:val="24"/>
        </w:rPr>
      </w:pPr>
      <w:r w:rsidRPr="00DC17B1">
        <w:rPr>
          <w:bCs w:val="0"/>
          <w:sz w:val="24"/>
          <w:szCs w:val="24"/>
        </w:rPr>
        <w:t>At the meeting of 30th May 2019, Cabinet considered a range of options for delivering the Council’s key objectives and taking forward the development of the Core Sites.</w:t>
      </w:r>
    </w:p>
    <w:p w14:paraId="49031DA9" w14:textId="77777777" w:rsidR="00873219" w:rsidRPr="008476FA" w:rsidRDefault="00873219" w:rsidP="00873219">
      <w:pPr>
        <w:rPr>
          <w:rFonts w:cs="Arial"/>
          <w:szCs w:val="24"/>
        </w:rPr>
      </w:pPr>
    </w:p>
    <w:p w14:paraId="767CCA17" w14:textId="77777777" w:rsidR="00C23055" w:rsidRPr="006E465B" w:rsidRDefault="00C23055" w:rsidP="00DC17B1">
      <w:pPr>
        <w:pStyle w:val="Heading3"/>
        <w:rPr>
          <w:szCs w:val="24"/>
        </w:rPr>
      </w:pPr>
      <w:r w:rsidRPr="00DC17B1">
        <w:rPr>
          <w:bCs w:val="0"/>
          <w:sz w:val="24"/>
          <w:szCs w:val="24"/>
        </w:rPr>
        <w:t>The Council’s agreed objectives were:</w:t>
      </w:r>
    </w:p>
    <w:p w14:paraId="2C61D5E8" w14:textId="77777777" w:rsidR="00C23055" w:rsidRPr="006E465B" w:rsidRDefault="00C23055" w:rsidP="00705F4D">
      <w:pPr>
        <w:pStyle w:val="Heading3"/>
        <w:numPr>
          <w:ilvl w:val="0"/>
          <w:numId w:val="12"/>
        </w:numPr>
        <w:rPr>
          <w:szCs w:val="24"/>
        </w:rPr>
      </w:pPr>
      <w:r w:rsidRPr="00DC17B1">
        <w:rPr>
          <w:bCs w:val="0"/>
          <w:sz w:val="24"/>
          <w:szCs w:val="24"/>
        </w:rPr>
        <w:t>To deliver wider regeneration across the Borough via new and improved mixed tenure housing, civic and community facilities, new employment space and the enhanced use of property assets within the Borough.</w:t>
      </w:r>
    </w:p>
    <w:p w14:paraId="4058015E" w14:textId="77777777" w:rsidR="00C23055" w:rsidRPr="006E465B" w:rsidRDefault="00C23055" w:rsidP="00705F4D">
      <w:pPr>
        <w:pStyle w:val="Heading3"/>
        <w:numPr>
          <w:ilvl w:val="0"/>
          <w:numId w:val="12"/>
        </w:numPr>
        <w:rPr>
          <w:szCs w:val="24"/>
        </w:rPr>
      </w:pPr>
      <w:r w:rsidRPr="00DC17B1">
        <w:rPr>
          <w:bCs w:val="0"/>
          <w:sz w:val="24"/>
          <w:szCs w:val="24"/>
        </w:rPr>
        <w:t>To accelerate the pace of housing delivery across the portfolio of sites.</w:t>
      </w:r>
    </w:p>
    <w:p w14:paraId="0B39560F" w14:textId="77777777" w:rsidR="00C23055" w:rsidRPr="006E465B" w:rsidRDefault="00C23055" w:rsidP="00705F4D">
      <w:pPr>
        <w:pStyle w:val="Heading3"/>
        <w:numPr>
          <w:ilvl w:val="0"/>
          <w:numId w:val="12"/>
        </w:numPr>
        <w:rPr>
          <w:szCs w:val="24"/>
        </w:rPr>
      </w:pPr>
      <w:r w:rsidRPr="00DC17B1">
        <w:rPr>
          <w:bCs w:val="0"/>
          <w:sz w:val="24"/>
          <w:szCs w:val="24"/>
        </w:rPr>
        <w:lastRenderedPageBreak/>
        <w:t xml:space="preserve">To secure wider economic and social benefits for </w:t>
      </w:r>
      <w:proofErr w:type="gramStart"/>
      <w:r w:rsidRPr="00DC17B1">
        <w:rPr>
          <w:bCs w:val="0"/>
          <w:sz w:val="24"/>
          <w:szCs w:val="24"/>
        </w:rPr>
        <w:t>local residents</w:t>
      </w:r>
      <w:proofErr w:type="gramEnd"/>
      <w:r w:rsidRPr="00DC17B1">
        <w:rPr>
          <w:bCs w:val="0"/>
          <w:sz w:val="24"/>
          <w:szCs w:val="24"/>
        </w:rPr>
        <w:t>, including skills and training, health improvement and new employment opportunities.</w:t>
      </w:r>
    </w:p>
    <w:p w14:paraId="31A727EF" w14:textId="77777777" w:rsidR="00C23055" w:rsidRPr="006E465B" w:rsidRDefault="00C23055" w:rsidP="00705F4D">
      <w:pPr>
        <w:pStyle w:val="Heading3"/>
        <w:numPr>
          <w:ilvl w:val="0"/>
          <w:numId w:val="12"/>
        </w:numPr>
        <w:rPr>
          <w:szCs w:val="24"/>
        </w:rPr>
      </w:pPr>
      <w:r w:rsidRPr="00DC17B1">
        <w:rPr>
          <w:bCs w:val="0"/>
          <w:sz w:val="24"/>
          <w:szCs w:val="24"/>
        </w:rPr>
        <w:t>Use existing and new property assets to optimise value for the Council.</w:t>
      </w:r>
    </w:p>
    <w:p w14:paraId="74B3D549" w14:textId="77777777" w:rsidR="00C23055" w:rsidRPr="006E465B" w:rsidRDefault="00C23055" w:rsidP="00705F4D">
      <w:pPr>
        <w:pStyle w:val="Heading3"/>
        <w:numPr>
          <w:ilvl w:val="0"/>
          <w:numId w:val="12"/>
        </w:numPr>
        <w:rPr>
          <w:szCs w:val="24"/>
        </w:rPr>
      </w:pPr>
      <w:r w:rsidRPr="00DC17B1">
        <w:rPr>
          <w:bCs w:val="0"/>
          <w:sz w:val="24"/>
          <w:szCs w:val="24"/>
        </w:rPr>
        <w:t>To contribute to the delivery of well designed, high quality places that make a difference for communities, businesses, residents and families both now and in the long term.</w:t>
      </w:r>
    </w:p>
    <w:p w14:paraId="320A4D14" w14:textId="77777777" w:rsidR="00C23055" w:rsidRPr="003715B1" w:rsidRDefault="00C23055" w:rsidP="00DC17B1">
      <w:pPr>
        <w:pStyle w:val="Heading3"/>
        <w:numPr>
          <w:ilvl w:val="0"/>
          <w:numId w:val="0"/>
        </w:numPr>
        <w:ind w:left="720"/>
        <w:rPr>
          <w:szCs w:val="24"/>
        </w:rPr>
      </w:pPr>
    </w:p>
    <w:p w14:paraId="503BBFF9" w14:textId="77777777" w:rsidR="00C23055" w:rsidRPr="006E465B" w:rsidRDefault="00C23055" w:rsidP="00DC17B1">
      <w:pPr>
        <w:pStyle w:val="Heading3"/>
        <w:rPr>
          <w:szCs w:val="24"/>
        </w:rPr>
      </w:pPr>
      <w:r w:rsidRPr="00DC17B1">
        <w:rPr>
          <w:bCs w:val="0"/>
          <w:sz w:val="24"/>
          <w:szCs w:val="24"/>
        </w:rPr>
        <w:t>The Council’s key priorities in the Core Sites are to:</w:t>
      </w:r>
    </w:p>
    <w:p w14:paraId="1F4086C8" w14:textId="77777777" w:rsidR="00C23055" w:rsidRPr="003715B1" w:rsidRDefault="00C23055" w:rsidP="00DC17B1">
      <w:pPr>
        <w:pStyle w:val="Heading3"/>
        <w:numPr>
          <w:ilvl w:val="0"/>
          <w:numId w:val="0"/>
        </w:numPr>
        <w:ind w:left="720"/>
        <w:rPr>
          <w:szCs w:val="24"/>
        </w:rPr>
      </w:pPr>
    </w:p>
    <w:p w14:paraId="097F5989" w14:textId="77777777" w:rsidR="00C23055" w:rsidRPr="006E465B" w:rsidRDefault="00C23055" w:rsidP="00705F4D">
      <w:pPr>
        <w:pStyle w:val="Heading3"/>
        <w:numPr>
          <w:ilvl w:val="0"/>
          <w:numId w:val="13"/>
        </w:numPr>
        <w:rPr>
          <w:szCs w:val="24"/>
        </w:rPr>
      </w:pPr>
      <w:r w:rsidRPr="00DC17B1">
        <w:rPr>
          <w:bCs w:val="0"/>
          <w:sz w:val="24"/>
          <w:szCs w:val="24"/>
        </w:rPr>
        <w:t>Re provide the Civic Centre</w:t>
      </w:r>
    </w:p>
    <w:p w14:paraId="759A9D0E" w14:textId="77777777" w:rsidR="00C23055" w:rsidRPr="006E465B" w:rsidRDefault="00C23055" w:rsidP="00705F4D">
      <w:pPr>
        <w:pStyle w:val="Heading3"/>
        <w:numPr>
          <w:ilvl w:val="0"/>
          <w:numId w:val="13"/>
        </w:numPr>
        <w:rPr>
          <w:szCs w:val="24"/>
        </w:rPr>
      </w:pPr>
      <w:r w:rsidRPr="00DC17B1">
        <w:rPr>
          <w:bCs w:val="0"/>
          <w:sz w:val="24"/>
          <w:szCs w:val="24"/>
        </w:rPr>
        <w:t>Provide the Civic Centre at no cost to the Councils General Fund over the period of the partnership</w:t>
      </w:r>
    </w:p>
    <w:p w14:paraId="47881C72" w14:textId="6EC40BB3" w:rsidR="00C23055" w:rsidRPr="00DC17B1" w:rsidRDefault="00C23055" w:rsidP="00705F4D">
      <w:pPr>
        <w:pStyle w:val="Heading3"/>
        <w:numPr>
          <w:ilvl w:val="0"/>
          <w:numId w:val="13"/>
        </w:numPr>
        <w:rPr>
          <w:bCs w:val="0"/>
          <w:sz w:val="24"/>
          <w:szCs w:val="24"/>
        </w:rPr>
      </w:pPr>
      <w:r w:rsidRPr="00DC17B1">
        <w:rPr>
          <w:bCs w:val="0"/>
          <w:sz w:val="24"/>
          <w:szCs w:val="24"/>
        </w:rPr>
        <w:t>Maximise Affordable Housing across the 3 sites</w:t>
      </w:r>
    </w:p>
    <w:p w14:paraId="7201D00E" w14:textId="77777777" w:rsidR="00A53BB6" w:rsidRPr="00DC17B1" w:rsidRDefault="00A53BB6" w:rsidP="00DC17B1">
      <w:pPr>
        <w:rPr>
          <w:rFonts w:cs="Arial"/>
          <w:szCs w:val="24"/>
        </w:rPr>
      </w:pPr>
    </w:p>
    <w:p w14:paraId="6ECCB75F" w14:textId="77777777" w:rsidR="00C23055" w:rsidRPr="006E465B" w:rsidRDefault="00C23055" w:rsidP="00DC17B1">
      <w:pPr>
        <w:pStyle w:val="Heading3"/>
        <w:rPr>
          <w:szCs w:val="24"/>
        </w:rPr>
      </w:pPr>
      <w:r w:rsidRPr="00DC17B1">
        <w:rPr>
          <w:bCs w:val="0"/>
          <w:sz w:val="24"/>
          <w:szCs w:val="24"/>
        </w:rPr>
        <w:t>To deliver these objectives and priorities the Cabinet looked at the following options:</w:t>
      </w:r>
    </w:p>
    <w:p w14:paraId="3EA3B11F" w14:textId="77777777" w:rsidR="00C23055" w:rsidRPr="003715B1" w:rsidRDefault="00C23055" w:rsidP="00DC17B1">
      <w:pPr>
        <w:pStyle w:val="Heading3"/>
        <w:numPr>
          <w:ilvl w:val="0"/>
          <w:numId w:val="0"/>
        </w:numPr>
        <w:ind w:left="720"/>
        <w:rPr>
          <w:szCs w:val="24"/>
        </w:rPr>
      </w:pPr>
    </w:p>
    <w:p w14:paraId="28CEC49C" w14:textId="77777777" w:rsidR="00C23055" w:rsidRPr="006E465B" w:rsidRDefault="00C23055" w:rsidP="00705F4D">
      <w:pPr>
        <w:pStyle w:val="Heading3"/>
        <w:numPr>
          <w:ilvl w:val="0"/>
          <w:numId w:val="14"/>
        </w:numPr>
        <w:rPr>
          <w:szCs w:val="24"/>
        </w:rPr>
      </w:pPr>
      <w:r w:rsidRPr="00DC17B1">
        <w:rPr>
          <w:bCs w:val="0"/>
          <w:sz w:val="24"/>
          <w:szCs w:val="24"/>
        </w:rPr>
        <w:t>Straightforward site disposal to a developer or builder</w:t>
      </w:r>
    </w:p>
    <w:p w14:paraId="1F59600D" w14:textId="77777777" w:rsidR="00C23055" w:rsidRPr="006E465B" w:rsidRDefault="00C23055" w:rsidP="00705F4D">
      <w:pPr>
        <w:pStyle w:val="Heading3"/>
        <w:numPr>
          <w:ilvl w:val="0"/>
          <w:numId w:val="14"/>
        </w:numPr>
        <w:rPr>
          <w:szCs w:val="24"/>
        </w:rPr>
      </w:pPr>
      <w:r w:rsidRPr="00DC17B1">
        <w:rPr>
          <w:bCs w:val="0"/>
          <w:sz w:val="24"/>
          <w:szCs w:val="24"/>
        </w:rPr>
        <w:t>Direct delivery by the Council</w:t>
      </w:r>
    </w:p>
    <w:p w14:paraId="42C6A239" w14:textId="77777777" w:rsidR="00C23055" w:rsidRPr="006E465B" w:rsidRDefault="00C23055" w:rsidP="00705F4D">
      <w:pPr>
        <w:pStyle w:val="Heading3"/>
        <w:numPr>
          <w:ilvl w:val="0"/>
          <w:numId w:val="14"/>
        </w:numPr>
        <w:rPr>
          <w:szCs w:val="24"/>
        </w:rPr>
      </w:pPr>
      <w:r w:rsidRPr="00DC17B1">
        <w:rPr>
          <w:bCs w:val="0"/>
          <w:sz w:val="24"/>
          <w:szCs w:val="24"/>
        </w:rPr>
        <w:t>Entering a development agreement with a developer or builder</w:t>
      </w:r>
    </w:p>
    <w:p w14:paraId="594A33D5" w14:textId="244D1D95" w:rsidR="00C23055" w:rsidRPr="00DC17B1" w:rsidRDefault="00C23055" w:rsidP="00705F4D">
      <w:pPr>
        <w:pStyle w:val="Heading3"/>
        <w:numPr>
          <w:ilvl w:val="0"/>
          <w:numId w:val="14"/>
        </w:numPr>
        <w:rPr>
          <w:bCs w:val="0"/>
          <w:sz w:val="24"/>
          <w:szCs w:val="24"/>
        </w:rPr>
      </w:pPr>
      <w:r w:rsidRPr="00DC17B1">
        <w:rPr>
          <w:bCs w:val="0"/>
          <w:sz w:val="24"/>
          <w:szCs w:val="24"/>
        </w:rPr>
        <w:t>Formation of a strategic development partnership</w:t>
      </w:r>
    </w:p>
    <w:p w14:paraId="3D74A270" w14:textId="77777777" w:rsidR="00A53BB6" w:rsidRPr="00DC17B1" w:rsidRDefault="00A53BB6" w:rsidP="00DC17B1">
      <w:pPr>
        <w:rPr>
          <w:rFonts w:cs="Arial"/>
          <w:szCs w:val="24"/>
        </w:rPr>
      </w:pPr>
    </w:p>
    <w:p w14:paraId="28B3D65A" w14:textId="7B3C0641" w:rsidR="00992471" w:rsidRPr="00DC17B1" w:rsidRDefault="00C23055">
      <w:pPr>
        <w:pStyle w:val="Heading3"/>
        <w:rPr>
          <w:bCs w:val="0"/>
          <w:sz w:val="24"/>
          <w:szCs w:val="24"/>
        </w:rPr>
      </w:pPr>
      <w:r w:rsidRPr="00DC17B1">
        <w:rPr>
          <w:bCs w:val="0"/>
          <w:sz w:val="24"/>
          <w:szCs w:val="24"/>
        </w:rPr>
        <w:t>The Council resolved to establish a Strategic Development Partnership and delegated authority to commence a procurement process to appoint a private sector partner to do this with. This report brings the procurement process to a close. The Council now has a committed potential partner</w:t>
      </w:r>
      <w:r w:rsidR="00AA0F79" w:rsidRPr="00DC17B1">
        <w:rPr>
          <w:bCs w:val="0"/>
          <w:sz w:val="24"/>
          <w:szCs w:val="24"/>
        </w:rPr>
        <w:t xml:space="preserve">, which has already been </w:t>
      </w:r>
      <w:r w:rsidR="00B775AB" w:rsidRPr="00DC17B1">
        <w:rPr>
          <w:bCs w:val="0"/>
          <w:sz w:val="24"/>
          <w:szCs w:val="24"/>
        </w:rPr>
        <w:t>assisting</w:t>
      </w:r>
      <w:r w:rsidR="00AA0F79" w:rsidRPr="00DC17B1">
        <w:rPr>
          <w:bCs w:val="0"/>
          <w:sz w:val="24"/>
          <w:szCs w:val="24"/>
        </w:rPr>
        <w:t xml:space="preserve"> the Council in evaluating the various options for the HNC and for development more generally.</w:t>
      </w:r>
      <w:r w:rsidR="00CA141C" w:rsidRPr="00DC17B1">
        <w:rPr>
          <w:bCs w:val="0"/>
          <w:sz w:val="24"/>
          <w:szCs w:val="24"/>
        </w:rPr>
        <w:t xml:space="preserve"> </w:t>
      </w:r>
    </w:p>
    <w:p w14:paraId="64F158C6" w14:textId="77777777" w:rsidR="00A53BB6" w:rsidRPr="00DC17B1" w:rsidRDefault="00A53BB6" w:rsidP="00A53BB6">
      <w:pPr>
        <w:rPr>
          <w:rFonts w:cs="Arial"/>
          <w:szCs w:val="24"/>
        </w:rPr>
      </w:pPr>
    </w:p>
    <w:p w14:paraId="0E6BDE6F" w14:textId="4A55CABF" w:rsidR="00C23055" w:rsidRPr="00DC17B1" w:rsidRDefault="00E108B3">
      <w:pPr>
        <w:pStyle w:val="Heading3"/>
        <w:rPr>
          <w:bCs w:val="0"/>
          <w:sz w:val="24"/>
          <w:szCs w:val="24"/>
        </w:rPr>
      </w:pPr>
      <w:r w:rsidRPr="00DC17B1">
        <w:rPr>
          <w:bCs w:val="0"/>
          <w:sz w:val="24"/>
          <w:szCs w:val="24"/>
        </w:rPr>
        <w:t>T</w:t>
      </w:r>
      <w:r w:rsidR="00C23055" w:rsidRPr="00DC17B1">
        <w:rPr>
          <w:bCs w:val="0"/>
          <w:sz w:val="24"/>
          <w:szCs w:val="24"/>
        </w:rPr>
        <w:t>he Council’s selected route has many advantages a</w:t>
      </w:r>
      <w:r w:rsidRPr="00DC17B1">
        <w:rPr>
          <w:bCs w:val="0"/>
          <w:sz w:val="24"/>
          <w:szCs w:val="24"/>
        </w:rPr>
        <w:t>nd</w:t>
      </w:r>
      <w:r w:rsidR="00CA141C" w:rsidRPr="00DC17B1">
        <w:rPr>
          <w:bCs w:val="0"/>
          <w:sz w:val="24"/>
          <w:szCs w:val="24"/>
        </w:rPr>
        <w:t xml:space="preserve"> t</w:t>
      </w:r>
      <w:r w:rsidR="00C23055" w:rsidRPr="00DC17B1">
        <w:rPr>
          <w:bCs w:val="0"/>
          <w:sz w:val="24"/>
          <w:szCs w:val="24"/>
        </w:rPr>
        <w:t xml:space="preserve">here have been no changes to the Council’s objectives, which are entrenched within the procurement and legal </w:t>
      </w:r>
      <w:r w:rsidR="00CA141C" w:rsidRPr="00DC17B1">
        <w:rPr>
          <w:bCs w:val="0"/>
          <w:sz w:val="24"/>
          <w:szCs w:val="24"/>
        </w:rPr>
        <w:t>documentation.</w:t>
      </w:r>
      <w:r w:rsidR="00C23055" w:rsidRPr="00DC17B1">
        <w:rPr>
          <w:bCs w:val="0"/>
          <w:sz w:val="24"/>
          <w:szCs w:val="24"/>
        </w:rPr>
        <w:t xml:space="preserve"> </w:t>
      </w:r>
      <w:r w:rsidR="00992471" w:rsidRPr="00DC17B1">
        <w:rPr>
          <w:bCs w:val="0"/>
          <w:sz w:val="24"/>
          <w:szCs w:val="24"/>
        </w:rPr>
        <w:t xml:space="preserve">While the Council’s </w:t>
      </w:r>
      <w:r w:rsidR="00E350DB" w:rsidRPr="00DC17B1">
        <w:rPr>
          <w:bCs w:val="0"/>
          <w:sz w:val="24"/>
          <w:szCs w:val="24"/>
        </w:rPr>
        <w:t xml:space="preserve">Accommodation Strategy and requirements for the Civic Centre in space terms have changed, this has no bearing on the </w:t>
      </w:r>
      <w:r w:rsidR="00C23055" w:rsidRPr="00DC17B1">
        <w:rPr>
          <w:bCs w:val="0"/>
          <w:sz w:val="24"/>
          <w:szCs w:val="24"/>
        </w:rPr>
        <w:t>recommended option.</w:t>
      </w:r>
    </w:p>
    <w:p w14:paraId="584FE723" w14:textId="2979521D" w:rsidR="00485BFA" w:rsidRPr="008476FA" w:rsidRDefault="00485BFA" w:rsidP="00485BFA">
      <w:pPr>
        <w:rPr>
          <w:rFonts w:cs="Arial"/>
          <w:szCs w:val="24"/>
        </w:rPr>
      </w:pPr>
    </w:p>
    <w:p w14:paraId="285833E8" w14:textId="3AC77079" w:rsidR="00485BFA" w:rsidRPr="00DC17B1" w:rsidRDefault="00485BFA" w:rsidP="00AF7E71">
      <w:pPr>
        <w:pStyle w:val="Heading3"/>
        <w:rPr>
          <w:bCs w:val="0"/>
          <w:sz w:val="24"/>
          <w:szCs w:val="24"/>
        </w:rPr>
      </w:pPr>
      <w:r w:rsidRPr="00DC17B1">
        <w:rPr>
          <w:bCs w:val="0"/>
          <w:sz w:val="24"/>
          <w:szCs w:val="24"/>
        </w:rPr>
        <w:t>However, alternative available options are:</w:t>
      </w:r>
    </w:p>
    <w:p w14:paraId="1032977E" w14:textId="77777777" w:rsidR="00A53BB6" w:rsidRPr="008476FA" w:rsidRDefault="00A53BB6" w:rsidP="00A53BB6">
      <w:pPr>
        <w:rPr>
          <w:rFonts w:cs="Arial"/>
          <w:szCs w:val="24"/>
        </w:rPr>
      </w:pPr>
    </w:p>
    <w:p w14:paraId="5ACC0F64" w14:textId="219CEA19" w:rsidR="00485BFA" w:rsidRPr="00DC17B1" w:rsidRDefault="00485BFA" w:rsidP="00AF7E71">
      <w:pPr>
        <w:pStyle w:val="Heading3"/>
        <w:rPr>
          <w:b/>
          <w:sz w:val="24"/>
          <w:szCs w:val="24"/>
        </w:rPr>
      </w:pPr>
      <w:r w:rsidRPr="00DC17B1">
        <w:rPr>
          <w:b/>
          <w:sz w:val="24"/>
          <w:szCs w:val="24"/>
        </w:rPr>
        <w:t>Do nothing.</w:t>
      </w:r>
    </w:p>
    <w:p w14:paraId="1BCD7E9A" w14:textId="77777777" w:rsidR="00A53BB6" w:rsidRPr="008476FA" w:rsidRDefault="00A53BB6" w:rsidP="00A53BB6">
      <w:pPr>
        <w:rPr>
          <w:rFonts w:cs="Arial"/>
          <w:szCs w:val="24"/>
        </w:rPr>
      </w:pPr>
    </w:p>
    <w:p w14:paraId="77852B7A" w14:textId="73E8D24D" w:rsidR="00485BFA" w:rsidRPr="00DC17B1" w:rsidRDefault="00485BFA" w:rsidP="00A53BB6">
      <w:pPr>
        <w:pStyle w:val="Heading3"/>
        <w:rPr>
          <w:bCs w:val="0"/>
          <w:sz w:val="24"/>
          <w:szCs w:val="24"/>
        </w:rPr>
      </w:pPr>
      <w:r w:rsidRPr="00DC17B1">
        <w:rPr>
          <w:bCs w:val="0"/>
          <w:sz w:val="24"/>
          <w:szCs w:val="24"/>
        </w:rPr>
        <w:t xml:space="preserve">The Council has reserved its position and is not obliged to appoint any of the bidders. </w:t>
      </w:r>
    </w:p>
    <w:p w14:paraId="24EE00EF" w14:textId="77777777" w:rsidR="00A53BB6" w:rsidRPr="008476FA" w:rsidRDefault="00A53BB6" w:rsidP="00A53BB6">
      <w:pPr>
        <w:rPr>
          <w:rFonts w:cs="Arial"/>
          <w:szCs w:val="24"/>
        </w:rPr>
      </w:pPr>
    </w:p>
    <w:p w14:paraId="59A6A68A" w14:textId="57874934" w:rsidR="00A53BB6" w:rsidRPr="00DC17B1" w:rsidRDefault="00A53BB6" w:rsidP="00283209">
      <w:pPr>
        <w:pStyle w:val="Heading3"/>
        <w:ind w:left="851" w:hanging="851"/>
        <w:rPr>
          <w:sz w:val="24"/>
          <w:szCs w:val="24"/>
        </w:rPr>
      </w:pPr>
      <w:r w:rsidRPr="00DC17B1">
        <w:rPr>
          <w:sz w:val="24"/>
          <w:szCs w:val="24"/>
        </w:rPr>
        <w:t xml:space="preserve">Pursuing this option would mean that there would be no development on any of the Core Sites, yielding no regeneration benefit and no housing development, either market or affordable, through this procurement process. </w:t>
      </w:r>
    </w:p>
    <w:p w14:paraId="7C102741" w14:textId="77777777" w:rsidR="00283209" w:rsidRPr="008476FA" w:rsidRDefault="00283209" w:rsidP="00283209">
      <w:pPr>
        <w:rPr>
          <w:rFonts w:cs="Arial"/>
          <w:szCs w:val="24"/>
        </w:rPr>
      </w:pPr>
    </w:p>
    <w:p w14:paraId="694FF48A" w14:textId="7865BD2D" w:rsidR="00A53BB6" w:rsidRPr="00DC17B1" w:rsidRDefault="00A53BB6" w:rsidP="00283209">
      <w:pPr>
        <w:pStyle w:val="Heading3"/>
        <w:ind w:left="851" w:hanging="851"/>
        <w:rPr>
          <w:sz w:val="24"/>
          <w:szCs w:val="24"/>
        </w:rPr>
      </w:pPr>
      <w:r w:rsidRPr="00DC17B1">
        <w:rPr>
          <w:sz w:val="24"/>
          <w:szCs w:val="24"/>
        </w:rPr>
        <w:lastRenderedPageBreak/>
        <w:t>A considerable amount of effort and expenditure by both the Council and its’ preferred bidder partner would become</w:t>
      </w:r>
      <w:r w:rsidR="00483FA2">
        <w:rPr>
          <w:sz w:val="24"/>
          <w:szCs w:val="24"/>
        </w:rPr>
        <w:t xml:space="preserve"> fruitless</w:t>
      </w:r>
      <w:r w:rsidRPr="00DC17B1">
        <w:rPr>
          <w:sz w:val="24"/>
          <w:szCs w:val="24"/>
        </w:rPr>
        <w:t>, and the Council would lose the benefit of having a partner with whom development solutions, the market, and the best response to market conditions, can be discussed.</w:t>
      </w:r>
    </w:p>
    <w:p w14:paraId="34AA4FB6" w14:textId="77777777" w:rsidR="00283209" w:rsidRPr="008476FA" w:rsidRDefault="00283209" w:rsidP="00283209">
      <w:pPr>
        <w:rPr>
          <w:rFonts w:cs="Arial"/>
          <w:szCs w:val="24"/>
        </w:rPr>
      </w:pPr>
    </w:p>
    <w:p w14:paraId="719150A6" w14:textId="305BFB45" w:rsidR="00A53BB6" w:rsidRPr="006E465B" w:rsidRDefault="00A53BB6" w:rsidP="00DC17B1">
      <w:pPr>
        <w:pStyle w:val="Heading3"/>
        <w:ind w:left="851" w:hanging="851"/>
        <w:rPr>
          <w:szCs w:val="24"/>
        </w:rPr>
      </w:pPr>
      <w:r w:rsidRPr="00DC17B1">
        <w:rPr>
          <w:sz w:val="24"/>
          <w:szCs w:val="24"/>
        </w:rPr>
        <w:t>A new solution to the Council’s Regeneration Objectives would need to be agreed and actioned, including a long- term approach to the HNC.</w:t>
      </w:r>
    </w:p>
    <w:p w14:paraId="60F1C45B" w14:textId="77777777" w:rsidR="00A53BB6" w:rsidRPr="008476FA" w:rsidRDefault="00A53BB6" w:rsidP="00A53BB6">
      <w:pPr>
        <w:rPr>
          <w:rFonts w:cs="Arial"/>
          <w:szCs w:val="24"/>
        </w:rPr>
      </w:pPr>
    </w:p>
    <w:p w14:paraId="4AE1E653" w14:textId="78F10DC6" w:rsidR="00485BFA" w:rsidRPr="00DC17B1" w:rsidRDefault="00485BFA" w:rsidP="00DC17B1">
      <w:pPr>
        <w:pStyle w:val="Heading3"/>
        <w:ind w:left="851" w:hanging="851"/>
        <w:rPr>
          <w:b/>
          <w:sz w:val="24"/>
          <w:szCs w:val="24"/>
        </w:rPr>
      </w:pPr>
      <w:r w:rsidRPr="00DC17B1">
        <w:rPr>
          <w:b/>
          <w:sz w:val="24"/>
          <w:szCs w:val="24"/>
        </w:rPr>
        <w:t>Review the delivery option</w:t>
      </w:r>
    </w:p>
    <w:p w14:paraId="52AA6116" w14:textId="77777777" w:rsidR="000A602D" w:rsidRPr="008476FA" w:rsidRDefault="000A602D" w:rsidP="000A602D">
      <w:pPr>
        <w:rPr>
          <w:rFonts w:cs="Arial"/>
          <w:szCs w:val="24"/>
        </w:rPr>
      </w:pPr>
    </w:p>
    <w:p w14:paraId="638A7293" w14:textId="77777777" w:rsidR="000A602D" w:rsidRPr="00DC17B1" w:rsidRDefault="00485BFA" w:rsidP="00DC17B1">
      <w:pPr>
        <w:pStyle w:val="Heading3"/>
        <w:ind w:left="851" w:hanging="851"/>
        <w:rPr>
          <w:sz w:val="24"/>
          <w:szCs w:val="24"/>
        </w:rPr>
      </w:pPr>
      <w:r w:rsidRPr="00DC17B1">
        <w:rPr>
          <w:bCs w:val="0"/>
          <w:sz w:val="24"/>
          <w:szCs w:val="24"/>
        </w:rPr>
        <w:t xml:space="preserve">The consideration and reasons for pursuing a Strategic Development Partnership as outlined in the Cabinet report in May 2019, remain sound. To develop these Core Sites and meet the Council’s overall objectives, a Strategic Development Partnership remains the best development option. </w:t>
      </w:r>
    </w:p>
    <w:p w14:paraId="12F5CBFE" w14:textId="77777777" w:rsidR="000A602D" w:rsidRPr="00DC17B1" w:rsidRDefault="000A602D" w:rsidP="00DC17B1">
      <w:pPr>
        <w:pStyle w:val="Heading3"/>
        <w:numPr>
          <w:ilvl w:val="0"/>
          <w:numId w:val="0"/>
        </w:numPr>
        <w:ind w:left="720"/>
        <w:rPr>
          <w:sz w:val="24"/>
          <w:szCs w:val="24"/>
        </w:rPr>
      </w:pPr>
    </w:p>
    <w:p w14:paraId="2E4FEAC4" w14:textId="77B26C68" w:rsidR="00485BFA" w:rsidRPr="006E465B" w:rsidRDefault="00485BFA" w:rsidP="00DC17B1">
      <w:pPr>
        <w:pStyle w:val="Heading3"/>
        <w:ind w:left="851" w:hanging="851"/>
        <w:rPr>
          <w:szCs w:val="24"/>
        </w:rPr>
      </w:pPr>
      <w:r w:rsidRPr="00DC17B1">
        <w:rPr>
          <w:bCs w:val="0"/>
          <w:sz w:val="24"/>
          <w:szCs w:val="24"/>
        </w:rPr>
        <w:t>These are because:</w:t>
      </w:r>
    </w:p>
    <w:p w14:paraId="01440542" w14:textId="77777777" w:rsidR="00C23055" w:rsidRPr="00BD6CBB" w:rsidRDefault="00C23055" w:rsidP="00DC17B1">
      <w:pPr>
        <w:pStyle w:val="Heading3"/>
        <w:numPr>
          <w:ilvl w:val="0"/>
          <w:numId w:val="0"/>
        </w:numPr>
        <w:ind w:left="720"/>
        <w:rPr>
          <w:szCs w:val="24"/>
        </w:rPr>
      </w:pPr>
    </w:p>
    <w:p w14:paraId="298A5F76" w14:textId="7443C990" w:rsidR="00C23055" w:rsidRPr="006E465B" w:rsidRDefault="00C23055" w:rsidP="00705F4D">
      <w:pPr>
        <w:pStyle w:val="Heading3"/>
        <w:numPr>
          <w:ilvl w:val="0"/>
          <w:numId w:val="11"/>
        </w:numPr>
        <w:ind w:left="1418" w:hanging="284"/>
        <w:rPr>
          <w:szCs w:val="24"/>
        </w:rPr>
      </w:pPr>
      <w:r w:rsidRPr="00DC17B1">
        <w:rPr>
          <w:bCs w:val="0"/>
          <w:sz w:val="24"/>
          <w:szCs w:val="24"/>
        </w:rPr>
        <w:t>The option gave the greatest chance of achieving regeneration and</w:t>
      </w:r>
      <w:r w:rsidR="00B25B04" w:rsidRPr="00DC17B1">
        <w:rPr>
          <w:bCs w:val="0"/>
          <w:sz w:val="24"/>
          <w:szCs w:val="24"/>
        </w:rPr>
        <w:t xml:space="preserve"> </w:t>
      </w:r>
      <w:r w:rsidRPr="00DC17B1">
        <w:rPr>
          <w:bCs w:val="0"/>
          <w:sz w:val="24"/>
          <w:szCs w:val="24"/>
        </w:rPr>
        <w:t>development on a scale consistent with the Council’s ambitions and objectives, enabling the wider economic and social benefits the Council requires.</w:t>
      </w:r>
    </w:p>
    <w:p w14:paraId="3C7D0B55" w14:textId="77777777" w:rsidR="00C23055" w:rsidRPr="006E465B" w:rsidRDefault="00C23055" w:rsidP="00705F4D">
      <w:pPr>
        <w:pStyle w:val="Heading3"/>
        <w:numPr>
          <w:ilvl w:val="0"/>
          <w:numId w:val="11"/>
        </w:numPr>
        <w:ind w:left="1418" w:hanging="284"/>
        <w:rPr>
          <w:szCs w:val="24"/>
        </w:rPr>
      </w:pPr>
      <w:r w:rsidRPr="00DC17B1">
        <w:rPr>
          <w:bCs w:val="0"/>
          <w:sz w:val="24"/>
          <w:szCs w:val="24"/>
        </w:rPr>
        <w:t>The flexibility of the partnership approach works best for multi-site and complex developments.</w:t>
      </w:r>
    </w:p>
    <w:p w14:paraId="24289C93" w14:textId="77777777" w:rsidR="00C23055" w:rsidRPr="006E465B" w:rsidRDefault="00C23055" w:rsidP="00705F4D">
      <w:pPr>
        <w:pStyle w:val="Heading3"/>
        <w:numPr>
          <w:ilvl w:val="0"/>
          <w:numId w:val="11"/>
        </w:numPr>
        <w:ind w:left="1418" w:hanging="284"/>
        <w:rPr>
          <w:szCs w:val="24"/>
        </w:rPr>
      </w:pPr>
      <w:r w:rsidRPr="00DC17B1">
        <w:rPr>
          <w:bCs w:val="0"/>
          <w:sz w:val="24"/>
          <w:szCs w:val="24"/>
        </w:rPr>
        <w:t>The partnership will give the Council greater influence and control, as landowner, over the detail of the development including timescales and design quality.</w:t>
      </w:r>
    </w:p>
    <w:p w14:paraId="450B89B8" w14:textId="77777777" w:rsidR="00C23055" w:rsidRPr="006E465B" w:rsidRDefault="00C23055" w:rsidP="00705F4D">
      <w:pPr>
        <w:pStyle w:val="Heading3"/>
        <w:numPr>
          <w:ilvl w:val="0"/>
          <w:numId w:val="11"/>
        </w:numPr>
        <w:ind w:left="1418" w:hanging="284"/>
        <w:rPr>
          <w:szCs w:val="24"/>
        </w:rPr>
      </w:pPr>
      <w:r w:rsidRPr="00DC17B1">
        <w:rPr>
          <w:bCs w:val="0"/>
          <w:sz w:val="24"/>
          <w:szCs w:val="24"/>
        </w:rPr>
        <w:t>The opportunities to access skills, finance, supply chain and other benefits through the life of the partnership can support the Council’s wider Regeneration Programme and community works.</w:t>
      </w:r>
    </w:p>
    <w:p w14:paraId="66AF3B46" w14:textId="1F68258C" w:rsidR="00C23055" w:rsidRPr="006E465B" w:rsidRDefault="00C23055" w:rsidP="00705F4D">
      <w:pPr>
        <w:pStyle w:val="Heading3"/>
        <w:numPr>
          <w:ilvl w:val="0"/>
          <w:numId w:val="11"/>
        </w:numPr>
        <w:ind w:left="1418" w:hanging="284"/>
        <w:rPr>
          <w:szCs w:val="24"/>
        </w:rPr>
      </w:pPr>
      <w:r w:rsidRPr="00DC17B1">
        <w:rPr>
          <w:bCs w:val="0"/>
          <w:sz w:val="24"/>
          <w:szCs w:val="24"/>
        </w:rPr>
        <w:t>Strategic Development Partnership will offer the Council the potential of optimising the return to be invested in order to achieve the Council’s objectives as identified above.</w:t>
      </w:r>
    </w:p>
    <w:p w14:paraId="79752481" w14:textId="77777777" w:rsidR="00075A15" w:rsidRPr="00BD6CBB" w:rsidRDefault="00075A15" w:rsidP="00DC17B1">
      <w:pPr>
        <w:pStyle w:val="Heading3"/>
        <w:numPr>
          <w:ilvl w:val="0"/>
          <w:numId w:val="0"/>
        </w:numPr>
        <w:rPr>
          <w:szCs w:val="24"/>
        </w:rPr>
      </w:pPr>
    </w:p>
    <w:p w14:paraId="082434B1" w14:textId="6798977D" w:rsidR="00075A15" w:rsidRPr="006E465B" w:rsidRDefault="00075A15" w:rsidP="00DC17B1">
      <w:pPr>
        <w:pStyle w:val="Heading3"/>
        <w:ind w:left="851" w:hanging="851"/>
        <w:rPr>
          <w:szCs w:val="24"/>
        </w:rPr>
      </w:pPr>
      <w:r w:rsidRPr="00DC17B1">
        <w:rPr>
          <w:bCs w:val="0"/>
          <w:sz w:val="24"/>
          <w:szCs w:val="24"/>
        </w:rPr>
        <w:t xml:space="preserve">The Council has invested considerably in procuring a partnership and </w:t>
      </w:r>
      <w:r w:rsidR="008A5B32" w:rsidRPr="00DC17B1">
        <w:rPr>
          <w:bCs w:val="0"/>
          <w:sz w:val="24"/>
          <w:szCs w:val="24"/>
        </w:rPr>
        <w:t xml:space="preserve">to review this at this time for a lesser option would </w:t>
      </w:r>
      <w:r w:rsidR="001C4E89" w:rsidRPr="00DC17B1">
        <w:rPr>
          <w:bCs w:val="0"/>
          <w:sz w:val="24"/>
          <w:szCs w:val="24"/>
        </w:rPr>
        <w:t xml:space="preserve">lead to significant </w:t>
      </w:r>
      <w:r w:rsidR="00475D73">
        <w:rPr>
          <w:bCs w:val="0"/>
          <w:sz w:val="24"/>
          <w:szCs w:val="24"/>
        </w:rPr>
        <w:t xml:space="preserve">sunk </w:t>
      </w:r>
      <w:r w:rsidR="001C4E89" w:rsidRPr="00DC17B1">
        <w:rPr>
          <w:bCs w:val="0"/>
          <w:sz w:val="24"/>
          <w:szCs w:val="24"/>
        </w:rPr>
        <w:t>costs and lose significant strategic advantages.</w:t>
      </w:r>
    </w:p>
    <w:p w14:paraId="0B17A9A8" w14:textId="25D4594A" w:rsidR="001C4E89" w:rsidRPr="00BD6CBB" w:rsidRDefault="001C4E89" w:rsidP="00DC17B1">
      <w:pPr>
        <w:pStyle w:val="Heading3"/>
        <w:numPr>
          <w:ilvl w:val="0"/>
          <w:numId w:val="0"/>
        </w:numPr>
        <w:ind w:left="851" w:hanging="851"/>
        <w:rPr>
          <w:szCs w:val="24"/>
        </w:rPr>
      </w:pPr>
    </w:p>
    <w:p w14:paraId="146A0915" w14:textId="63F8921D" w:rsidR="00C23055" w:rsidRPr="00DC17B1" w:rsidRDefault="001C4E89" w:rsidP="00DC17B1">
      <w:pPr>
        <w:pStyle w:val="Heading3"/>
        <w:ind w:left="851" w:hanging="851"/>
        <w:rPr>
          <w:bCs w:val="0"/>
          <w:sz w:val="24"/>
          <w:szCs w:val="24"/>
        </w:rPr>
      </w:pPr>
      <w:r w:rsidRPr="00DC17B1">
        <w:rPr>
          <w:bCs w:val="0"/>
          <w:sz w:val="24"/>
          <w:szCs w:val="24"/>
        </w:rPr>
        <w:t xml:space="preserve">The </w:t>
      </w:r>
      <w:r w:rsidR="00F86A61" w:rsidRPr="00DC17B1">
        <w:rPr>
          <w:bCs w:val="0"/>
          <w:sz w:val="24"/>
          <w:szCs w:val="24"/>
        </w:rPr>
        <w:t>recommended</w:t>
      </w:r>
      <w:r w:rsidRPr="00DC17B1">
        <w:rPr>
          <w:bCs w:val="0"/>
          <w:sz w:val="24"/>
          <w:szCs w:val="24"/>
        </w:rPr>
        <w:t xml:space="preserve"> way forward is that set out in this report</w:t>
      </w:r>
      <w:r w:rsidR="00FC57A6" w:rsidRPr="00DC17B1">
        <w:rPr>
          <w:bCs w:val="0"/>
          <w:sz w:val="24"/>
          <w:szCs w:val="24"/>
        </w:rPr>
        <w:t>.</w:t>
      </w:r>
    </w:p>
    <w:p w14:paraId="65109322" w14:textId="77777777" w:rsidR="00A05E64" w:rsidRPr="00DC17B1" w:rsidRDefault="00A05E64" w:rsidP="00A05E64">
      <w:pPr>
        <w:rPr>
          <w:rFonts w:cs="Arial"/>
          <w:szCs w:val="24"/>
        </w:rPr>
      </w:pPr>
    </w:p>
    <w:p w14:paraId="5D089B1E" w14:textId="177EEFB0" w:rsidR="00333FAA" w:rsidRPr="00DC17B1" w:rsidRDefault="00333FAA">
      <w:pPr>
        <w:pStyle w:val="Heading2"/>
        <w:rPr>
          <w:rFonts w:ascii="Arial" w:hAnsi="Arial"/>
          <w:sz w:val="24"/>
          <w:szCs w:val="24"/>
        </w:rPr>
      </w:pPr>
      <w:r w:rsidRPr="00DC17B1">
        <w:rPr>
          <w:rFonts w:ascii="Arial" w:hAnsi="Arial"/>
          <w:sz w:val="24"/>
          <w:szCs w:val="24"/>
        </w:rPr>
        <w:t xml:space="preserve">Background </w:t>
      </w:r>
    </w:p>
    <w:p w14:paraId="7BBDDFE4" w14:textId="77777777" w:rsidR="00A05E64" w:rsidRPr="00DC17B1" w:rsidRDefault="00A05E64" w:rsidP="00DC17B1">
      <w:pPr>
        <w:rPr>
          <w:szCs w:val="24"/>
        </w:rPr>
      </w:pPr>
    </w:p>
    <w:p w14:paraId="26E06296" w14:textId="568B5343" w:rsidR="00125333" w:rsidRPr="00DC17B1" w:rsidRDefault="005F057E">
      <w:pPr>
        <w:pStyle w:val="Heading3"/>
        <w:rPr>
          <w:b/>
          <w:sz w:val="24"/>
          <w:szCs w:val="24"/>
        </w:rPr>
      </w:pPr>
      <w:r w:rsidRPr="00DC17B1">
        <w:rPr>
          <w:b/>
          <w:sz w:val="24"/>
          <w:szCs w:val="24"/>
        </w:rPr>
        <w:t>The Council’s ambitions for regeneration</w:t>
      </w:r>
      <w:r w:rsidR="0038244B" w:rsidRPr="00DC17B1">
        <w:rPr>
          <w:b/>
          <w:sz w:val="24"/>
          <w:szCs w:val="24"/>
        </w:rPr>
        <w:t xml:space="preserve"> and the chosen approach</w:t>
      </w:r>
    </w:p>
    <w:p w14:paraId="3A061AB1" w14:textId="77777777" w:rsidR="006B5797" w:rsidRPr="00DC17B1" w:rsidRDefault="006B5797" w:rsidP="006B5797">
      <w:pPr>
        <w:rPr>
          <w:rFonts w:cs="Arial"/>
          <w:szCs w:val="24"/>
        </w:rPr>
      </w:pPr>
    </w:p>
    <w:p w14:paraId="34DF32FD" w14:textId="59471CD3" w:rsidR="00DB2FE2" w:rsidRPr="00DC17B1" w:rsidRDefault="00DB2FE2">
      <w:pPr>
        <w:pStyle w:val="Heading3"/>
        <w:rPr>
          <w:bCs w:val="0"/>
          <w:sz w:val="24"/>
          <w:szCs w:val="24"/>
        </w:rPr>
      </w:pPr>
      <w:r w:rsidRPr="00DC17B1">
        <w:rPr>
          <w:bCs w:val="0"/>
          <w:sz w:val="24"/>
          <w:szCs w:val="24"/>
        </w:rPr>
        <w:t>Some years ago, the Council set its ambitions to progress Harrow’s regeneration, growth and development under the brand of ‘Building a Better Harrow’.</w:t>
      </w:r>
    </w:p>
    <w:p w14:paraId="1829BE88" w14:textId="77777777" w:rsidR="006B5797" w:rsidRPr="008476FA" w:rsidRDefault="006B5797" w:rsidP="006B5797">
      <w:pPr>
        <w:rPr>
          <w:rFonts w:cs="Arial"/>
          <w:szCs w:val="24"/>
        </w:rPr>
      </w:pPr>
    </w:p>
    <w:p w14:paraId="1B53775A" w14:textId="25E94B4C" w:rsidR="00DB2FE2" w:rsidRPr="00DC17B1" w:rsidRDefault="00DB2FE2">
      <w:pPr>
        <w:pStyle w:val="Heading3"/>
        <w:rPr>
          <w:bCs w:val="0"/>
          <w:sz w:val="24"/>
          <w:szCs w:val="24"/>
        </w:rPr>
      </w:pPr>
      <w:r w:rsidRPr="00DC17B1">
        <w:rPr>
          <w:bCs w:val="0"/>
          <w:sz w:val="24"/>
          <w:szCs w:val="24"/>
        </w:rPr>
        <w:t>This Regeneration Strategy covers the period from 2015 to 2026 and it outlines three core themes:</w:t>
      </w:r>
    </w:p>
    <w:p w14:paraId="01FA6154" w14:textId="77777777" w:rsidR="006B5797" w:rsidRPr="00DC17B1" w:rsidRDefault="006B5797" w:rsidP="006B5797">
      <w:pPr>
        <w:rPr>
          <w:rFonts w:cs="Arial"/>
          <w:szCs w:val="24"/>
        </w:rPr>
      </w:pPr>
    </w:p>
    <w:p w14:paraId="34F77330" w14:textId="565D1DA1" w:rsidR="00DB2FE2" w:rsidRPr="00DC17B1" w:rsidRDefault="00DB2FE2">
      <w:pPr>
        <w:pStyle w:val="Heading3"/>
        <w:rPr>
          <w:bCs w:val="0"/>
          <w:sz w:val="24"/>
          <w:szCs w:val="24"/>
        </w:rPr>
      </w:pPr>
      <w:r w:rsidRPr="00DC17B1">
        <w:rPr>
          <w:b/>
          <w:sz w:val="24"/>
          <w:szCs w:val="24"/>
        </w:rPr>
        <w:t>Place -</w:t>
      </w:r>
      <w:r w:rsidRPr="00DC17B1">
        <w:rPr>
          <w:bCs w:val="0"/>
          <w:sz w:val="24"/>
          <w:szCs w:val="24"/>
        </w:rPr>
        <w:t xml:space="preserve"> Providing the homes, schools and infrastructure needed to meet the demands of our growing population and business base, with high quality town and district centres that attract business investment and foster community engagement.</w:t>
      </w:r>
    </w:p>
    <w:p w14:paraId="4D467CBC" w14:textId="77777777" w:rsidR="006B5797" w:rsidRPr="008476FA" w:rsidRDefault="006B5797" w:rsidP="006B5797">
      <w:pPr>
        <w:rPr>
          <w:rFonts w:cs="Arial"/>
          <w:szCs w:val="24"/>
        </w:rPr>
      </w:pPr>
    </w:p>
    <w:p w14:paraId="7F17B51D" w14:textId="61C0E439" w:rsidR="00DB2FE2" w:rsidRPr="00DC17B1" w:rsidRDefault="00DB2FE2">
      <w:pPr>
        <w:pStyle w:val="Heading3"/>
        <w:rPr>
          <w:bCs w:val="0"/>
          <w:sz w:val="24"/>
          <w:szCs w:val="24"/>
        </w:rPr>
      </w:pPr>
      <w:r w:rsidRPr="00DC17B1">
        <w:rPr>
          <w:b/>
          <w:sz w:val="24"/>
          <w:szCs w:val="24"/>
        </w:rPr>
        <w:t>Communities -</w:t>
      </w:r>
      <w:r w:rsidRPr="00DC17B1">
        <w:rPr>
          <w:bCs w:val="0"/>
          <w:sz w:val="24"/>
          <w:szCs w:val="24"/>
        </w:rPr>
        <w:t xml:space="preserve"> Creating new jobs, breaking down barriers to employment, tackling overcrowding and fuel poverty in our homes and working alongside other services to address health and welfare issues.</w:t>
      </w:r>
    </w:p>
    <w:p w14:paraId="40004117" w14:textId="77777777" w:rsidR="006B5797" w:rsidRPr="008476FA" w:rsidRDefault="006B5797" w:rsidP="006B5797">
      <w:pPr>
        <w:rPr>
          <w:rFonts w:cs="Arial"/>
          <w:szCs w:val="24"/>
        </w:rPr>
      </w:pPr>
    </w:p>
    <w:p w14:paraId="5B08DF48" w14:textId="2E21AE52" w:rsidR="00DB2FE2" w:rsidRPr="00DC17B1" w:rsidRDefault="00DB2FE2">
      <w:pPr>
        <w:pStyle w:val="Heading3"/>
        <w:rPr>
          <w:bCs w:val="0"/>
          <w:sz w:val="24"/>
          <w:szCs w:val="24"/>
        </w:rPr>
      </w:pPr>
      <w:r w:rsidRPr="00DC17B1">
        <w:rPr>
          <w:b/>
          <w:sz w:val="24"/>
          <w:szCs w:val="24"/>
        </w:rPr>
        <w:t>Business -</w:t>
      </w:r>
      <w:r w:rsidRPr="00DC17B1">
        <w:rPr>
          <w:bCs w:val="0"/>
          <w:sz w:val="24"/>
          <w:szCs w:val="24"/>
        </w:rPr>
        <w:t xml:space="preserve"> Reinforcing our commercial centres, promoting Harrow as an investment location, addressing skills shortages, and supporting new business start- ups and developing local supply chains through procurement.</w:t>
      </w:r>
    </w:p>
    <w:p w14:paraId="5D2947DE" w14:textId="77777777" w:rsidR="006B5797" w:rsidRPr="008476FA" w:rsidRDefault="006B5797" w:rsidP="006B5797">
      <w:pPr>
        <w:rPr>
          <w:rFonts w:cs="Arial"/>
          <w:szCs w:val="24"/>
        </w:rPr>
      </w:pPr>
    </w:p>
    <w:p w14:paraId="5F4A1724" w14:textId="578DDC52" w:rsidR="00DB2FE2" w:rsidRPr="00DC17B1" w:rsidRDefault="00DB2FE2">
      <w:pPr>
        <w:pStyle w:val="Heading3"/>
        <w:rPr>
          <w:bCs w:val="0"/>
          <w:sz w:val="24"/>
          <w:szCs w:val="24"/>
        </w:rPr>
      </w:pPr>
      <w:r w:rsidRPr="00DC17B1">
        <w:rPr>
          <w:bCs w:val="0"/>
          <w:sz w:val="24"/>
          <w:szCs w:val="24"/>
        </w:rPr>
        <w:t>The Councils</w:t>
      </w:r>
      <w:r w:rsidR="00D403B6">
        <w:rPr>
          <w:bCs w:val="0"/>
          <w:sz w:val="24"/>
          <w:szCs w:val="24"/>
        </w:rPr>
        <w:t>’</w:t>
      </w:r>
      <w:r w:rsidRPr="00DC17B1">
        <w:rPr>
          <w:bCs w:val="0"/>
          <w:sz w:val="24"/>
          <w:szCs w:val="24"/>
        </w:rPr>
        <w:t xml:space="preserve"> aim is to continue to promote sustainable communities by encouraging the right type of Development and Growth throughout Harrow.  This is key to the success of the Regeneration Programme, building in </w:t>
      </w:r>
      <w:proofErr w:type="gramStart"/>
      <w:r w:rsidRPr="00DC17B1">
        <w:rPr>
          <w:bCs w:val="0"/>
          <w:sz w:val="24"/>
          <w:szCs w:val="24"/>
        </w:rPr>
        <w:t>sufficient</w:t>
      </w:r>
      <w:proofErr w:type="gramEnd"/>
      <w:r w:rsidRPr="00DC17B1">
        <w:rPr>
          <w:bCs w:val="0"/>
          <w:sz w:val="24"/>
          <w:szCs w:val="24"/>
        </w:rPr>
        <w:t xml:space="preserve"> infrastructure across the borough that will invigorate our local economy, attract new businesses and employers to the borough improving employment, education, and work opportunities for our residents. This is intended to provide a sense of place, well -being and welcome community for all.   Harrow already has a wide ranging and diverse set of communities and the regeneration programme will build on this success by encouraging new families and people who want to come to live, work and relax in Harrow.</w:t>
      </w:r>
    </w:p>
    <w:p w14:paraId="4E69BDB6" w14:textId="77777777" w:rsidR="0079707D" w:rsidRPr="00DC17B1" w:rsidRDefault="0079707D" w:rsidP="0079707D">
      <w:pPr>
        <w:rPr>
          <w:rFonts w:cs="Arial"/>
          <w:szCs w:val="24"/>
        </w:rPr>
      </w:pPr>
    </w:p>
    <w:p w14:paraId="53C11751" w14:textId="75F2FD85" w:rsidR="00DB2FE2" w:rsidRPr="00DC17B1" w:rsidRDefault="00DB2FE2">
      <w:pPr>
        <w:pStyle w:val="Heading3"/>
        <w:rPr>
          <w:bCs w:val="0"/>
          <w:sz w:val="24"/>
          <w:szCs w:val="24"/>
        </w:rPr>
      </w:pPr>
      <w:r w:rsidRPr="00DC17B1">
        <w:rPr>
          <w:bCs w:val="0"/>
          <w:sz w:val="24"/>
          <w:szCs w:val="24"/>
        </w:rPr>
        <w:t xml:space="preserve">At the heart of this was a determination to build good quality homes for Harrow’s people, partly </w:t>
      </w:r>
      <w:proofErr w:type="gramStart"/>
      <w:r w:rsidRPr="00DC17B1">
        <w:rPr>
          <w:bCs w:val="0"/>
          <w:sz w:val="24"/>
          <w:szCs w:val="24"/>
        </w:rPr>
        <w:t>through the use of</w:t>
      </w:r>
      <w:proofErr w:type="gramEnd"/>
      <w:r w:rsidRPr="00DC17B1">
        <w:rPr>
          <w:bCs w:val="0"/>
          <w:sz w:val="24"/>
          <w:szCs w:val="24"/>
        </w:rPr>
        <w:t xml:space="preserve"> the Council’s own assets. At the same time, the Council set out its’ need to develop a new Civic Centre to replace the aging and no longer fit for purpose building located on the site known as Poets Corner.</w:t>
      </w:r>
    </w:p>
    <w:p w14:paraId="05F4D92C" w14:textId="77777777" w:rsidR="0079707D" w:rsidRPr="00DC17B1" w:rsidRDefault="0079707D" w:rsidP="0079707D">
      <w:pPr>
        <w:rPr>
          <w:rFonts w:cs="Arial"/>
          <w:szCs w:val="24"/>
        </w:rPr>
      </w:pPr>
    </w:p>
    <w:p w14:paraId="249F1FBC" w14:textId="77777777" w:rsidR="00DB2FE2" w:rsidRPr="006E465B" w:rsidRDefault="00DB2FE2" w:rsidP="00DC17B1">
      <w:pPr>
        <w:pStyle w:val="Heading3"/>
        <w:rPr>
          <w:szCs w:val="24"/>
        </w:rPr>
      </w:pPr>
      <w:r w:rsidRPr="00DC17B1">
        <w:rPr>
          <w:bCs w:val="0"/>
          <w:sz w:val="24"/>
          <w:szCs w:val="24"/>
        </w:rPr>
        <w:t>The Council then reviewed its options, in May 2019, for delivering these ambitions, considering the following:</w:t>
      </w:r>
    </w:p>
    <w:p w14:paraId="6AE09EB2" w14:textId="77777777" w:rsidR="00DB2FE2" w:rsidRPr="006E465B" w:rsidRDefault="00DB2FE2" w:rsidP="00705F4D">
      <w:pPr>
        <w:pStyle w:val="Heading3"/>
        <w:numPr>
          <w:ilvl w:val="0"/>
          <w:numId w:val="15"/>
        </w:numPr>
        <w:rPr>
          <w:szCs w:val="24"/>
        </w:rPr>
      </w:pPr>
      <w:r w:rsidRPr="00DC17B1">
        <w:rPr>
          <w:bCs w:val="0"/>
          <w:sz w:val="24"/>
          <w:szCs w:val="24"/>
        </w:rPr>
        <w:t>Straightforward Site disposal</w:t>
      </w:r>
    </w:p>
    <w:p w14:paraId="4635083A" w14:textId="77777777" w:rsidR="00DB2FE2" w:rsidRPr="006E465B" w:rsidRDefault="00DB2FE2" w:rsidP="00705F4D">
      <w:pPr>
        <w:pStyle w:val="Heading3"/>
        <w:numPr>
          <w:ilvl w:val="0"/>
          <w:numId w:val="15"/>
        </w:numPr>
        <w:rPr>
          <w:szCs w:val="24"/>
        </w:rPr>
      </w:pPr>
      <w:r w:rsidRPr="00DC17B1">
        <w:rPr>
          <w:bCs w:val="0"/>
          <w:sz w:val="24"/>
          <w:szCs w:val="24"/>
        </w:rPr>
        <w:t>Direct Delivery</w:t>
      </w:r>
    </w:p>
    <w:p w14:paraId="7B8972C2" w14:textId="77777777" w:rsidR="00DB2FE2" w:rsidRPr="006E465B" w:rsidRDefault="00DB2FE2" w:rsidP="00705F4D">
      <w:pPr>
        <w:pStyle w:val="Heading3"/>
        <w:numPr>
          <w:ilvl w:val="0"/>
          <w:numId w:val="15"/>
        </w:numPr>
        <w:rPr>
          <w:szCs w:val="24"/>
        </w:rPr>
      </w:pPr>
      <w:r w:rsidRPr="00DC17B1">
        <w:rPr>
          <w:bCs w:val="0"/>
          <w:sz w:val="24"/>
          <w:szCs w:val="24"/>
        </w:rPr>
        <w:t>Development Agreement</w:t>
      </w:r>
    </w:p>
    <w:p w14:paraId="63046693" w14:textId="1B8CDB07" w:rsidR="00DB2FE2" w:rsidRPr="00DC17B1" w:rsidRDefault="00DB2FE2" w:rsidP="00705F4D">
      <w:pPr>
        <w:pStyle w:val="Heading3"/>
        <w:numPr>
          <w:ilvl w:val="0"/>
          <w:numId w:val="15"/>
        </w:numPr>
        <w:rPr>
          <w:bCs w:val="0"/>
          <w:sz w:val="24"/>
          <w:szCs w:val="24"/>
        </w:rPr>
      </w:pPr>
      <w:r w:rsidRPr="00DC17B1">
        <w:rPr>
          <w:bCs w:val="0"/>
          <w:sz w:val="24"/>
          <w:szCs w:val="24"/>
        </w:rPr>
        <w:t>Strategic Development Partnership</w:t>
      </w:r>
    </w:p>
    <w:p w14:paraId="05BB6666" w14:textId="77777777" w:rsidR="0079707D" w:rsidRPr="00DC17B1" w:rsidRDefault="0079707D" w:rsidP="00DC17B1">
      <w:pPr>
        <w:rPr>
          <w:rFonts w:cs="Arial"/>
          <w:szCs w:val="24"/>
        </w:rPr>
      </w:pPr>
    </w:p>
    <w:p w14:paraId="3D14E1BF" w14:textId="77777777" w:rsidR="00DB2FE2" w:rsidRPr="006E465B" w:rsidRDefault="00DB2FE2" w:rsidP="00DC17B1">
      <w:pPr>
        <w:pStyle w:val="Heading3"/>
        <w:ind w:left="851" w:hanging="851"/>
        <w:rPr>
          <w:szCs w:val="24"/>
        </w:rPr>
      </w:pPr>
      <w:r w:rsidRPr="00DC17B1">
        <w:rPr>
          <w:bCs w:val="0"/>
          <w:sz w:val="24"/>
          <w:szCs w:val="24"/>
        </w:rPr>
        <w:t>It concluded that the Council should seek to establish a Strategic Development Partnership, because:</w:t>
      </w:r>
    </w:p>
    <w:p w14:paraId="5E8FECE6" w14:textId="77777777" w:rsidR="00DB2FE2" w:rsidRPr="006E465B" w:rsidRDefault="00DB2FE2" w:rsidP="00705F4D">
      <w:pPr>
        <w:pStyle w:val="Heading3"/>
        <w:numPr>
          <w:ilvl w:val="0"/>
          <w:numId w:val="16"/>
        </w:numPr>
        <w:rPr>
          <w:szCs w:val="24"/>
        </w:rPr>
      </w:pPr>
      <w:r w:rsidRPr="00DC17B1">
        <w:rPr>
          <w:bCs w:val="0"/>
          <w:sz w:val="24"/>
          <w:szCs w:val="24"/>
        </w:rPr>
        <w:t>The option gave the greatest chance of achieving regeneration and development on a scale consistent with the Council’s ambitions and objectives, enabling the wider economic and social benefits the Council requires.</w:t>
      </w:r>
    </w:p>
    <w:p w14:paraId="528010B1" w14:textId="77777777" w:rsidR="00DB2FE2" w:rsidRPr="006E465B" w:rsidRDefault="00DB2FE2" w:rsidP="00705F4D">
      <w:pPr>
        <w:pStyle w:val="Heading3"/>
        <w:numPr>
          <w:ilvl w:val="0"/>
          <w:numId w:val="16"/>
        </w:numPr>
        <w:rPr>
          <w:szCs w:val="24"/>
        </w:rPr>
      </w:pPr>
      <w:r w:rsidRPr="00DC17B1">
        <w:rPr>
          <w:bCs w:val="0"/>
          <w:sz w:val="24"/>
          <w:szCs w:val="24"/>
        </w:rPr>
        <w:t>The flexibility of the partnership approach works best for multi-site and complex developments.</w:t>
      </w:r>
    </w:p>
    <w:p w14:paraId="160D27AD" w14:textId="77777777" w:rsidR="00DB2FE2" w:rsidRPr="006E465B" w:rsidRDefault="00DB2FE2" w:rsidP="00705F4D">
      <w:pPr>
        <w:pStyle w:val="Heading3"/>
        <w:numPr>
          <w:ilvl w:val="0"/>
          <w:numId w:val="16"/>
        </w:numPr>
        <w:rPr>
          <w:szCs w:val="24"/>
        </w:rPr>
      </w:pPr>
      <w:r w:rsidRPr="00DC17B1">
        <w:rPr>
          <w:bCs w:val="0"/>
          <w:sz w:val="24"/>
          <w:szCs w:val="24"/>
        </w:rPr>
        <w:t>The partnership will give the Council greater influence and control, as landowner, over the detail of the development including timescales and design quality.</w:t>
      </w:r>
    </w:p>
    <w:p w14:paraId="11B7D55E" w14:textId="77777777" w:rsidR="00DB2FE2" w:rsidRPr="006E465B" w:rsidRDefault="00DB2FE2" w:rsidP="00705F4D">
      <w:pPr>
        <w:pStyle w:val="Heading3"/>
        <w:numPr>
          <w:ilvl w:val="0"/>
          <w:numId w:val="16"/>
        </w:numPr>
        <w:rPr>
          <w:szCs w:val="24"/>
        </w:rPr>
      </w:pPr>
      <w:r w:rsidRPr="00DC17B1">
        <w:rPr>
          <w:bCs w:val="0"/>
          <w:sz w:val="24"/>
          <w:szCs w:val="24"/>
        </w:rPr>
        <w:lastRenderedPageBreak/>
        <w:t>The opportunities to access skills, finance, supply chain and other benefits through the life of the partnership can support the Council’s wider Regeneration Programme and community works.</w:t>
      </w:r>
    </w:p>
    <w:p w14:paraId="54812F7E" w14:textId="7F63B572" w:rsidR="00DB2FE2" w:rsidRDefault="00DB2FE2" w:rsidP="00705F4D">
      <w:pPr>
        <w:pStyle w:val="Heading3"/>
        <w:numPr>
          <w:ilvl w:val="0"/>
          <w:numId w:val="16"/>
        </w:numPr>
        <w:rPr>
          <w:bCs w:val="0"/>
          <w:sz w:val="24"/>
          <w:szCs w:val="24"/>
        </w:rPr>
      </w:pPr>
      <w:r w:rsidRPr="00EC2D42">
        <w:rPr>
          <w:bCs w:val="0"/>
          <w:sz w:val="24"/>
          <w:szCs w:val="24"/>
        </w:rPr>
        <w:t>The Strategic Development Partnership will offer the Council the potential of optimising the return to be invested in order to achieve the Council’s objectives as identified above.</w:t>
      </w:r>
    </w:p>
    <w:p w14:paraId="2F34C2C3" w14:textId="77777777" w:rsidR="00EC2D42" w:rsidRPr="00EC2D42" w:rsidRDefault="00EC2D42" w:rsidP="00DC17B1"/>
    <w:p w14:paraId="78F80764" w14:textId="14B07060" w:rsidR="00DB2FE2" w:rsidRPr="00DC17B1" w:rsidRDefault="00DB2FE2" w:rsidP="00195E57">
      <w:pPr>
        <w:pStyle w:val="Heading3"/>
        <w:ind w:left="851" w:hanging="851"/>
        <w:rPr>
          <w:bCs w:val="0"/>
          <w:sz w:val="24"/>
          <w:szCs w:val="24"/>
        </w:rPr>
      </w:pPr>
      <w:r w:rsidRPr="00DC17B1">
        <w:rPr>
          <w:bCs w:val="0"/>
          <w:sz w:val="24"/>
          <w:szCs w:val="24"/>
        </w:rPr>
        <w:t>In summary this option was the best route to delivering the ambitions of the Regeneration Strategy, ‘Building a Better Harrow.’</w:t>
      </w:r>
    </w:p>
    <w:p w14:paraId="4FD3D423" w14:textId="77777777" w:rsidR="0061470A" w:rsidRPr="00DC17B1" w:rsidRDefault="0061470A" w:rsidP="00195E57">
      <w:pPr>
        <w:ind w:left="851" w:hanging="851"/>
        <w:rPr>
          <w:rFonts w:cs="Arial"/>
          <w:szCs w:val="24"/>
        </w:rPr>
      </w:pPr>
    </w:p>
    <w:p w14:paraId="68CAEA1F" w14:textId="6FD0F6B2" w:rsidR="00DB2FE2" w:rsidRPr="00DC17B1" w:rsidRDefault="00DB2FE2" w:rsidP="00195E57">
      <w:pPr>
        <w:pStyle w:val="Heading3"/>
        <w:ind w:left="851" w:hanging="851"/>
        <w:rPr>
          <w:bCs w:val="0"/>
          <w:sz w:val="24"/>
          <w:szCs w:val="24"/>
        </w:rPr>
      </w:pPr>
      <w:r w:rsidRPr="00DC17B1">
        <w:rPr>
          <w:bCs w:val="0"/>
          <w:sz w:val="24"/>
          <w:szCs w:val="24"/>
        </w:rPr>
        <w:t>The Council reviewed which of its sites should initially be placed into the partnership and concluded that the three sites should be those at Poets Corner, Peel Road and Phase 1 of Byron Quarter.</w:t>
      </w:r>
    </w:p>
    <w:p w14:paraId="3E94FC8E" w14:textId="77777777" w:rsidR="0061470A" w:rsidRPr="00DC17B1" w:rsidRDefault="0061470A" w:rsidP="00195E57">
      <w:pPr>
        <w:ind w:left="851" w:hanging="851"/>
        <w:rPr>
          <w:rFonts w:cs="Arial"/>
          <w:szCs w:val="24"/>
        </w:rPr>
      </w:pPr>
    </w:p>
    <w:p w14:paraId="39560635" w14:textId="5F4FD2D7" w:rsidR="00DB2FE2" w:rsidRPr="00DC17B1" w:rsidRDefault="00DB2FE2" w:rsidP="00195E57">
      <w:pPr>
        <w:pStyle w:val="Heading3"/>
        <w:ind w:left="851" w:hanging="851"/>
        <w:rPr>
          <w:bCs w:val="0"/>
          <w:sz w:val="24"/>
          <w:szCs w:val="24"/>
        </w:rPr>
      </w:pPr>
      <w:r w:rsidRPr="00DC17B1">
        <w:rPr>
          <w:bCs w:val="0"/>
          <w:sz w:val="24"/>
          <w:szCs w:val="24"/>
        </w:rPr>
        <w:t>Poets Corner is situated to the south of Harrow and Wealdstone Station, bounded by Marlborough Hill, Railway Approach and Milton Road. The site currently comprises the existing Civic Centre complex and is approximately 11.4 acres.</w:t>
      </w:r>
    </w:p>
    <w:p w14:paraId="14585AC0" w14:textId="77777777" w:rsidR="0061470A" w:rsidRPr="00DC17B1" w:rsidRDefault="0061470A" w:rsidP="00195E57">
      <w:pPr>
        <w:ind w:left="851" w:hanging="851"/>
        <w:rPr>
          <w:rFonts w:cs="Arial"/>
          <w:szCs w:val="24"/>
        </w:rPr>
      </w:pPr>
    </w:p>
    <w:p w14:paraId="07E14918" w14:textId="0272D8E0" w:rsidR="00DB2FE2" w:rsidRPr="00DC17B1" w:rsidRDefault="00DB2FE2" w:rsidP="00195E57">
      <w:pPr>
        <w:pStyle w:val="Heading3"/>
        <w:ind w:left="851" w:hanging="851"/>
        <w:rPr>
          <w:bCs w:val="0"/>
          <w:sz w:val="24"/>
          <w:szCs w:val="24"/>
        </w:rPr>
      </w:pPr>
      <w:r w:rsidRPr="00DC17B1">
        <w:rPr>
          <w:bCs w:val="0"/>
          <w:sz w:val="24"/>
          <w:szCs w:val="24"/>
        </w:rPr>
        <w:t xml:space="preserve">Peel Road is situated to the north of Harrow and Wealdstone station and is bounded by Canning Road, George </w:t>
      </w:r>
      <w:proofErr w:type="spellStart"/>
      <w:r w:rsidRPr="00DC17B1">
        <w:rPr>
          <w:bCs w:val="0"/>
          <w:sz w:val="24"/>
          <w:szCs w:val="24"/>
        </w:rPr>
        <w:t>Gange</w:t>
      </w:r>
      <w:proofErr w:type="spellEnd"/>
      <w:r w:rsidRPr="00DC17B1">
        <w:rPr>
          <w:bCs w:val="0"/>
          <w:sz w:val="24"/>
          <w:szCs w:val="24"/>
        </w:rPr>
        <w:t xml:space="preserve"> Way and Gladstone Way. It extends to approximately 1.4 acres and currently comprises Peel House Car Park and the existing Ashram Temple, which is being relocated to an adjacent site.</w:t>
      </w:r>
    </w:p>
    <w:p w14:paraId="0AF6BB6E" w14:textId="77777777" w:rsidR="0061470A" w:rsidRPr="00DC17B1" w:rsidRDefault="0061470A" w:rsidP="00195E57">
      <w:pPr>
        <w:ind w:left="851" w:hanging="851"/>
        <w:rPr>
          <w:rFonts w:cs="Arial"/>
          <w:szCs w:val="24"/>
        </w:rPr>
      </w:pPr>
    </w:p>
    <w:p w14:paraId="555159DC" w14:textId="349CA995" w:rsidR="00DB2FE2" w:rsidRPr="00DC17B1" w:rsidRDefault="00DB2FE2" w:rsidP="00195E57">
      <w:pPr>
        <w:pStyle w:val="Heading3"/>
        <w:ind w:left="851" w:hanging="851"/>
        <w:rPr>
          <w:bCs w:val="0"/>
          <w:sz w:val="24"/>
          <w:szCs w:val="24"/>
        </w:rPr>
      </w:pPr>
      <w:r w:rsidRPr="00DC17B1">
        <w:rPr>
          <w:bCs w:val="0"/>
          <w:sz w:val="24"/>
          <w:szCs w:val="24"/>
        </w:rPr>
        <w:t>Phase 1 of Byron Quarter is a 3.7acre site in the south eastern corner of the Byron Quarter Masterplan area, bounded by Stuart Road, The Byron Recreation Ground, the Belmont Trail and Christchurch Avenue.</w:t>
      </w:r>
    </w:p>
    <w:p w14:paraId="79229570" w14:textId="77777777" w:rsidR="0061470A" w:rsidRPr="008476FA" w:rsidRDefault="0061470A" w:rsidP="00195E57">
      <w:pPr>
        <w:ind w:left="851" w:hanging="851"/>
        <w:rPr>
          <w:rFonts w:cs="Arial"/>
          <w:szCs w:val="24"/>
        </w:rPr>
      </w:pPr>
    </w:p>
    <w:p w14:paraId="3D62963E" w14:textId="169903A7" w:rsidR="00DB2FE2" w:rsidRPr="00DC17B1" w:rsidRDefault="00DB2FE2" w:rsidP="00195E57">
      <w:pPr>
        <w:pStyle w:val="Heading3"/>
        <w:ind w:left="851" w:hanging="851"/>
        <w:rPr>
          <w:bCs w:val="0"/>
          <w:sz w:val="24"/>
          <w:szCs w:val="24"/>
        </w:rPr>
      </w:pPr>
      <w:r w:rsidRPr="00DC17B1">
        <w:rPr>
          <w:bCs w:val="0"/>
          <w:sz w:val="24"/>
          <w:szCs w:val="24"/>
        </w:rPr>
        <w:t xml:space="preserve">Plans of all the sites are appended at </w:t>
      </w:r>
      <w:r w:rsidRPr="00EA21B2">
        <w:rPr>
          <w:bCs w:val="0"/>
          <w:sz w:val="24"/>
          <w:szCs w:val="24"/>
        </w:rPr>
        <w:t>Appendix ‘</w:t>
      </w:r>
      <w:r w:rsidR="009A1306" w:rsidRPr="00EA21B2">
        <w:rPr>
          <w:bCs w:val="0"/>
          <w:sz w:val="24"/>
          <w:szCs w:val="24"/>
        </w:rPr>
        <w:t>2</w:t>
      </w:r>
      <w:r w:rsidRPr="00EA21B2">
        <w:rPr>
          <w:bCs w:val="0"/>
          <w:sz w:val="24"/>
          <w:szCs w:val="24"/>
        </w:rPr>
        <w:t>’.</w:t>
      </w:r>
    </w:p>
    <w:p w14:paraId="1A167BE2" w14:textId="77777777" w:rsidR="0061470A" w:rsidRPr="008476FA" w:rsidRDefault="0061470A" w:rsidP="00195E57">
      <w:pPr>
        <w:ind w:left="851" w:hanging="851"/>
        <w:rPr>
          <w:rFonts w:cs="Arial"/>
          <w:szCs w:val="24"/>
        </w:rPr>
      </w:pPr>
    </w:p>
    <w:p w14:paraId="1DE35B25" w14:textId="7015B686" w:rsidR="00DB2FE2" w:rsidRPr="00DC17B1" w:rsidRDefault="00DB2FE2" w:rsidP="00195E57">
      <w:pPr>
        <w:pStyle w:val="Heading3"/>
        <w:ind w:left="851" w:hanging="851"/>
        <w:rPr>
          <w:bCs w:val="0"/>
          <w:sz w:val="24"/>
          <w:szCs w:val="24"/>
        </w:rPr>
      </w:pPr>
      <w:r w:rsidRPr="00DC17B1">
        <w:rPr>
          <w:bCs w:val="0"/>
          <w:sz w:val="24"/>
          <w:szCs w:val="24"/>
        </w:rPr>
        <w:t xml:space="preserve">There is potential to add further sites to the partnership </w:t>
      </w:r>
      <w:proofErr w:type="gramStart"/>
      <w:r w:rsidRPr="00DC17B1">
        <w:rPr>
          <w:bCs w:val="0"/>
          <w:sz w:val="24"/>
          <w:szCs w:val="24"/>
        </w:rPr>
        <w:t>at a later date</w:t>
      </w:r>
      <w:proofErr w:type="gramEnd"/>
      <w:r w:rsidRPr="00DC17B1">
        <w:rPr>
          <w:bCs w:val="0"/>
          <w:sz w:val="24"/>
          <w:szCs w:val="24"/>
        </w:rPr>
        <w:t xml:space="preserve"> where they accord with the objectives of the HSDP. The Council’s strategic partner is likely to be keen to explore such options should this be the case. The clear benefit is that the Council will have a ready- made development partner with relevant expertise and without a need for further procurement</w:t>
      </w:r>
      <w:r w:rsidR="00A62AFB">
        <w:rPr>
          <w:bCs w:val="0"/>
          <w:sz w:val="24"/>
          <w:szCs w:val="24"/>
        </w:rPr>
        <w:t xml:space="preserve"> </w:t>
      </w:r>
      <w:r w:rsidR="00A62AFB" w:rsidRPr="00A62AFB">
        <w:rPr>
          <w:sz w:val="24"/>
          <w:szCs w:val="24"/>
        </w:rPr>
        <w:t>(subject to obtaining procurement advice at that time to confirm this).</w:t>
      </w:r>
    </w:p>
    <w:p w14:paraId="3B977FEF" w14:textId="77777777" w:rsidR="0061470A" w:rsidRPr="008476FA" w:rsidRDefault="0061470A" w:rsidP="00195E57">
      <w:pPr>
        <w:ind w:left="851" w:hanging="851"/>
        <w:rPr>
          <w:rFonts w:cs="Arial"/>
          <w:szCs w:val="24"/>
        </w:rPr>
      </w:pPr>
    </w:p>
    <w:p w14:paraId="5E794DBD" w14:textId="5BD70E43" w:rsidR="00DB2FE2" w:rsidRPr="006E465B" w:rsidRDefault="00DB2FE2" w:rsidP="00195E57">
      <w:pPr>
        <w:pStyle w:val="Heading3"/>
        <w:ind w:left="851" w:hanging="851"/>
        <w:rPr>
          <w:szCs w:val="24"/>
        </w:rPr>
      </w:pPr>
      <w:r w:rsidRPr="00DC17B1">
        <w:rPr>
          <w:bCs w:val="0"/>
          <w:sz w:val="24"/>
          <w:szCs w:val="24"/>
        </w:rPr>
        <w:t>Following th</w:t>
      </w:r>
      <w:r w:rsidR="00EC2D42">
        <w:rPr>
          <w:bCs w:val="0"/>
          <w:sz w:val="24"/>
          <w:szCs w:val="24"/>
        </w:rPr>
        <w:t>e</w:t>
      </w:r>
      <w:r w:rsidRPr="00DC17B1">
        <w:rPr>
          <w:bCs w:val="0"/>
          <w:sz w:val="24"/>
          <w:szCs w:val="24"/>
        </w:rPr>
        <w:t xml:space="preserve"> review, Cabinet resolved to commence a procurement process under the Public Contracts Regulations 2015 to procure a development partner</w:t>
      </w:r>
      <w:r w:rsidR="00EC2D42">
        <w:rPr>
          <w:bCs w:val="0"/>
          <w:sz w:val="24"/>
          <w:szCs w:val="24"/>
        </w:rPr>
        <w:t xml:space="preserve"> </w:t>
      </w:r>
      <w:r w:rsidRPr="00DC17B1">
        <w:rPr>
          <w:bCs w:val="0"/>
          <w:sz w:val="24"/>
          <w:szCs w:val="24"/>
        </w:rPr>
        <w:t>whom it would work alongside  to deliver regeneration, new homes, social and economic benefits and a sense of place, across the Core Sites, in accordance with the objectives outlined above.</w:t>
      </w:r>
    </w:p>
    <w:p w14:paraId="5458BAA5" w14:textId="6AFD1EBC" w:rsidR="00FF3916" w:rsidRPr="008476FA" w:rsidRDefault="00FF3916" w:rsidP="00125333">
      <w:pPr>
        <w:rPr>
          <w:rFonts w:cs="Arial"/>
          <w:b/>
          <w:bCs/>
          <w:szCs w:val="24"/>
        </w:rPr>
      </w:pPr>
    </w:p>
    <w:p w14:paraId="0B91077D" w14:textId="08C56F64" w:rsidR="00FF3916" w:rsidRPr="006E465B" w:rsidRDefault="00FF3916" w:rsidP="00DC17B1">
      <w:pPr>
        <w:pStyle w:val="Heading2"/>
        <w:rPr>
          <w:szCs w:val="24"/>
        </w:rPr>
      </w:pPr>
      <w:r w:rsidRPr="00DC17B1">
        <w:rPr>
          <w:rFonts w:ascii="Arial" w:hAnsi="Arial"/>
          <w:sz w:val="24"/>
          <w:szCs w:val="24"/>
        </w:rPr>
        <w:t>The need for a new Civic Centre</w:t>
      </w:r>
    </w:p>
    <w:p w14:paraId="225DCC99" w14:textId="037EDABC" w:rsidR="00743291" w:rsidRPr="008476FA" w:rsidRDefault="00743291" w:rsidP="00125333">
      <w:pPr>
        <w:rPr>
          <w:rFonts w:cs="Arial"/>
          <w:b/>
          <w:bCs/>
          <w:szCs w:val="24"/>
        </w:rPr>
      </w:pPr>
    </w:p>
    <w:p w14:paraId="5EC64861" w14:textId="728FB2DD" w:rsidR="00F449FF" w:rsidRPr="00DC17B1" w:rsidRDefault="00F449FF">
      <w:pPr>
        <w:pStyle w:val="Heading3"/>
        <w:rPr>
          <w:sz w:val="24"/>
          <w:szCs w:val="24"/>
          <w:lang w:eastAsia="en-GB"/>
        </w:rPr>
      </w:pPr>
      <w:r w:rsidRPr="00DC17B1">
        <w:rPr>
          <w:sz w:val="24"/>
          <w:szCs w:val="24"/>
          <w:lang w:eastAsia="en-GB"/>
        </w:rPr>
        <w:t>The Council’s existing Civic Centre</w:t>
      </w:r>
      <w:r w:rsidR="00EC2D42">
        <w:rPr>
          <w:sz w:val="24"/>
          <w:szCs w:val="24"/>
          <w:lang w:eastAsia="en-GB"/>
        </w:rPr>
        <w:t>,</w:t>
      </w:r>
      <w:r w:rsidRPr="00DC17B1">
        <w:rPr>
          <w:sz w:val="24"/>
          <w:szCs w:val="24"/>
          <w:lang w:eastAsia="en-GB"/>
        </w:rPr>
        <w:t xml:space="preserve"> which was built in the 1970s</w:t>
      </w:r>
      <w:r w:rsidR="00EC2D42">
        <w:rPr>
          <w:sz w:val="24"/>
          <w:szCs w:val="24"/>
          <w:lang w:eastAsia="en-GB"/>
        </w:rPr>
        <w:t>,</w:t>
      </w:r>
      <w:r w:rsidRPr="00DC17B1">
        <w:rPr>
          <w:sz w:val="24"/>
          <w:szCs w:val="24"/>
          <w:lang w:eastAsia="en-GB"/>
        </w:rPr>
        <w:t xml:space="preserve"> is no longer fit for purpose both in terms of the accommodation being unsuitable for modern working by</w:t>
      </w:r>
      <w:r w:rsidR="002939BB">
        <w:rPr>
          <w:sz w:val="24"/>
          <w:szCs w:val="24"/>
          <w:lang w:eastAsia="en-GB"/>
        </w:rPr>
        <w:t xml:space="preserve"> </w:t>
      </w:r>
      <w:r w:rsidRPr="00DC17B1">
        <w:rPr>
          <w:sz w:val="24"/>
          <w:szCs w:val="24"/>
          <w:lang w:eastAsia="en-GB"/>
        </w:rPr>
        <w:t xml:space="preserve">type, and the prohibitive cost of refurbishment required to bring it to a modern effective office standard, estimated to cost a minimum of £42m. This figure has been estimated </w:t>
      </w:r>
      <w:r w:rsidRPr="00DC17B1">
        <w:rPr>
          <w:sz w:val="24"/>
          <w:szCs w:val="24"/>
          <w:lang w:eastAsia="en-GB"/>
        </w:rPr>
        <w:lastRenderedPageBreak/>
        <w:t>by the Council’s preferred partner Wates, based on benchmark costs of current and previous work. </w:t>
      </w:r>
    </w:p>
    <w:p w14:paraId="655E3E81" w14:textId="77777777" w:rsidR="0061470A" w:rsidRPr="00DC17B1" w:rsidRDefault="0061470A" w:rsidP="00DC17B1">
      <w:pPr>
        <w:rPr>
          <w:rFonts w:cs="Arial"/>
          <w:szCs w:val="24"/>
          <w:lang w:eastAsia="en-GB"/>
        </w:rPr>
      </w:pPr>
    </w:p>
    <w:p w14:paraId="097FD075" w14:textId="074A351E" w:rsidR="00F449FF" w:rsidRPr="00DC17B1" w:rsidRDefault="00F449FF">
      <w:pPr>
        <w:pStyle w:val="Heading3"/>
        <w:rPr>
          <w:sz w:val="24"/>
          <w:szCs w:val="24"/>
          <w:lang w:eastAsia="en-GB"/>
        </w:rPr>
      </w:pPr>
      <w:r w:rsidRPr="00DC17B1">
        <w:rPr>
          <w:sz w:val="24"/>
          <w:szCs w:val="24"/>
          <w:lang w:eastAsia="en-GB"/>
        </w:rPr>
        <w:t>The Council has considered options for a new Civic Centre over some years and has resolved that its’ aim is for a new Civic Centre in Wealdstone, providing a focus for</w:t>
      </w:r>
      <w:r w:rsidR="00F16EC0" w:rsidRPr="00DC17B1">
        <w:rPr>
          <w:sz w:val="24"/>
          <w:szCs w:val="24"/>
          <w:lang w:eastAsia="en-GB"/>
        </w:rPr>
        <w:t>,</w:t>
      </w:r>
      <w:r w:rsidRPr="00DC17B1">
        <w:rPr>
          <w:sz w:val="24"/>
          <w:szCs w:val="24"/>
          <w:lang w:eastAsia="en-GB"/>
        </w:rPr>
        <w:t xml:space="preserve"> and helping provide economic benefit to</w:t>
      </w:r>
      <w:r w:rsidR="00F16EC0" w:rsidRPr="00DC17B1">
        <w:rPr>
          <w:sz w:val="24"/>
          <w:szCs w:val="24"/>
          <w:lang w:eastAsia="en-GB"/>
        </w:rPr>
        <w:t>,</w:t>
      </w:r>
      <w:r w:rsidRPr="00DC17B1">
        <w:rPr>
          <w:sz w:val="24"/>
          <w:szCs w:val="24"/>
          <w:lang w:eastAsia="en-GB"/>
        </w:rPr>
        <w:t xml:space="preserve"> the town centre. </w:t>
      </w:r>
      <w:r w:rsidR="00505093">
        <w:rPr>
          <w:sz w:val="24"/>
          <w:szCs w:val="24"/>
          <w:lang w:eastAsia="en-GB"/>
        </w:rPr>
        <w:t>Over some years extensive consultation was carried out on the establishment of a new Civic Ce</w:t>
      </w:r>
      <w:r w:rsidR="00FE3396">
        <w:rPr>
          <w:sz w:val="24"/>
          <w:szCs w:val="24"/>
          <w:lang w:eastAsia="en-GB"/>
        </w:rPr>
        <w:t>ntre and the development of the existing site, and the principle of developing the new C</w:t>
      </w:r>
      <w:r w:rsidR="006E5DD3">
        <w:rPr>
          <w:sz w:val="24"/>
          <w:szCs w:val="24"/>
          <w:lang w:eastAsia="en-GB"/>
        </w:rPr>
        <w:t>ivic Centre in Wealdstone is well – established.</w:t>
      </w:r>
    </w:p>
    <w:p w14:paraId="5BD24E51" w14:textId="77777777" w:rsidR="0061470A" w:rsidRPr="006E465B" w:rsidRDefault="0061470A" w:rsidP="00DC17B1">
      <w:pPr>
        <w:pStyle w:val="Heading3"/>
        <w:numPr>
          <w:ilvl w:val="0"/>
          <w:numId w:val="0"/>
        </w:numPr>
        <w:ind w:left="720"/>
        <w:rPr>
          <w:szCs w:val="24"/>
          <w:lang w:eastAsia="en-GB"/>
        </w:rPr>
      </w:pPr>
    </w:p>
    <w:p w14:paraId="1F875C55" w14:textId="5696E705" w:rsidR="00F449FF" w:rsidRPr="00DC17B1" w:rsidRDefault="008E14E4" w:rsidP="008E14E4">
      <w:pPr>
        <w:pStyle w:val="Heading3"/>
        <w:rPr>
          <w:sz w:val="24"/>
          <w:szCs w:val="24"/>
          <w:lang w:eastAsia="en-GB"/>
        </w:rPr>
      </w:pPr>
      <w:r w:rsidRPr="00DC17B1">
        <w:rPr>
          <w:sz w:val="24"/>
          <w:szCs w:val="24"/>
          <w:lang w:eastAsia="en-GB"/>
        </w:rPr>
        <w:t>In its’ procurement for the HSDP the Council expressed a preference for the Peel Road site, but did not direct that this was essential, leaving bidders to suggest the most appropriate site.</w:t>
      </w:r>
    </w:p>
    <w:p w14:paraId="76297E82" w14:textId="77777777" w:rsidR="008E14E4" w:rsidRPr="00DC17B1" w:rsidRDefault="008E14E4" w:rsidP="00DC17B1">
      <w:pPr>
        <w:rPr>
          <w:rFonts w:cs="Arial"/>
          <w:szCs w:val="24"/>
          <w:lang w:eastAsia="en-GB"/>
        </w:rPr>
      </w:pPr>
    </w:p>
    <w:p w14:paraId="26EDFB60" w14:textId="773FFBC5" w:rsidR="00F449FF" w:rsidRPr="00DC17B1" w:rsidRDefault="00F449FF">
      <w:pPr>
        <w:pStyle w:val="Heading3"/>
        <w:rPr>
          <w:sz w:val="24"/>
          <w:szCs w:val="24"/>
          <w:lang w:eastAsia="en-GB"/>
        </w:rPr>
      </w:pPr>
      <w:r w:rsidRPr="00DC17B1">
        <w:rPr>
          <w:sz w:val="24"/>
          <w:szCs w:val="24"/>
          <w:lang w:eastAsia="en-GB"/>
        </w:rPr>
        <w:t>The brief set out that as part of the work of the HSDP the Partnership would construct for the Council a new Civic Centre comprising civic, community and public space with office space. The building was to comprise 94,000 sq. feet gross internal area, 73,000sq ft net (floorspace) of which 16,000 sq. ft was public civic and community space including café and visitor space. The Council sought 60 car parking spaces.  </w:t>
      </w:r>
    </w:p>
    <w:p w14:paraId="6CAAA628" w14:textId="77777777" w:rsidR="008E14E4" w:rsidRPr="00DC17B1" w:rsidRDefault="008E14E4" w:rsidP="00DC17B1">
      <w:pPr>
        <w:rPr>
          <w:rFonts w:cs="Arial"/>
          <w:szCs w:val="24"/>
          <w:lang w:eastAsia="en-GB"/>
        </w:rPr>
      </w:pPr>
    </w:p>
    <w:p w14:paraId="0709FE10" w14:textId="5CFA81F2" w:rsidR="00F449FF" w:rsidRPr="00DC17B1" w:rsidRDefault="00F449FF">
      <w:pPr>
        <w:pStyle w:val="Heading3"/>
        <w:rPr>
          <w:sz w:val="24"/>
          <w:szCs w:val="24"/>
          <w:lang w:eastAsia="en-GB"/>
        </w:rPr>
      </w:pPr>
      <w:r w:rsidRPr="00DC17B1">
        <w:rPr>
          <w:sz w:val="24"/>
          <w:szCs w:val="24"/>
          <w:lang w:eastAsia="en-GB"/>
        </w:rPr>
        <w:t>In their bid Wates residential proposed a 6-storey civic centre meeting these requirements, although they stated that 40 car parking spaces was the maximum achievable on site through basement provision. The proposed building was estimated at </w:t>
      </w:r>
      <w:proofErr w:type="spellStart"/>
      <w:r w:rsidRPr="00DC17B1">
        <w:rPr>
          <w:sz w:val="24"/>
          <w:szCs w:val="24"/>
          <w:lang w:eastAsia="en-GB"/>
        </w:rPr>
        <w:t>early</w:t>
      </w:r>
      <w:proofErr w:type="spellEnd"/>
      <w:r w:rsidRPr="00DC17B1">
        <w:rPr>
          <w:sz w:val="24"/>
          <w:szCs w:val="24"/>
          <w:lang w:eastAsia="en-GB"/>
        </w:rPr>
        <w:t> 2020 prices to cost £42 million including the car parking. </w:t>
      </w:r>
    </w:p>
    <w:p w14:paraId="11580B51" w14:textId="77777777" w:rsidR="00BE175C" w:rsidRPr="00DC17B1" w:rsidRDefault="00BE175C" w:rsidP="00DC17B1">
      <w:pPr>
        <w:rPr>
          <w:rFonts w:cs="Arial"/>
          <w:szCs w:val="24"/>
          <w:lang w:eastAsia="en-GB"/>
        </w:rPr>
      </w:pPr>
    </w:p>
    <w:p w14:paraId="709EC1A1" w14:textId="5FFB8BD0" w:rsidR="00B10ABD" w:rsidRPr="00DC17B1" w:rsidRDefault="00ED54CD">
      <w:pPr>
        <w:pStyle w:val="Heading3"/>
        <w:rPr>
          <w:sz w:val="24"/>
          <w:szCs w:val="24"/>
          <w:lang w:eastAsia="en-GB"/>
        </w:rPr>
      </w:pPr>
      <w:proofErr w:type="gramStart"/>
      <w:r w:rsidRPr="00DC17B1">
        <w:rPr>
          <w:sz w:val="24"/>
          <w:szCs w:val="24"/>
          <w:lang w:eastAsia="en-GB"/>
        </w:rPr>
        <w:t>Taking into account</w:t>
      </w:r>
      <w:proofErr w:type="gramEnd"/>
      <w:r w:rsidRPr="00DC17B1">
        <w:rPr>
          <w:sz w:val="24"/>
          <w:szCs w:val="24"/>
          <w:lang w:eastAsia="en-GB"/>
        </w:rPr>
        <w:t xml:space="preserve"> the Council’s ambitions for changing its methods of working, together with the march of time, the Council now finds itself in a different situation to that which applied at the beginning of the procurement. </w:t>
      </w:r>
      <w:r w:rsidR="00CD62A8" w:rsidRPr="00DC17B1">
        <w:rPr>
          <w:sz w:val="24"/>
          <w:szCs w:val="24"/>
          <w:lang w:eastAsia="en-GB"/>
        </w:rPr>
        <w:t>As a result</w:t>
      </w:r>
      <w:r w:rsidR="007563EF" w:rsidRPr="00DC17B1">
        <w:rPr>
          <w:sz w:val="24"/>
          <w:szCs w:val="24"/>
          <w:lang w:eastAsia="en-GB"/>
        </w:rPr>
        <w:t>,</w:t>
      </w:r>
      <w:r w:rsidR="00CD62A8" w:rsidRPr="00DC17B1">
        <w:rPr>
          <w:sz w:val="24"/>
          <w:szCs w:val="24"/>
          <w:lang w:eastAsia="en-GB"/>
        </w:rPr>
        <w:t xml:space="preserve"> </w:t>
      </w:r>
      <w:r w:rsidR="004379A6" w:rsidRPr="00DC17B1">
        <w:rPr>
          <w:sz w:val="24"/>
          <w:szCs w:val="24"/>
          <w:lang w:eastAsia="en-GB"/>
        </w:rPr>
        <w:t xml:space="preserve">the </w:t>
      </w:r>
      <w:r w:rsidR="00B569D6" w:rsidRPr="00DC17B1">
        <w:rPr>
          <w:sz w:val="24"/>
          <w:szCs w:val="24"/>
          <w:lang w:eastAsia="en-GB"/>
        </w:rPr>
        <w:t>Accommodation</w:t>
      </w:r>
      <w:r w:rsidR="004379A6" w:rsidRPr="00DC17B1">
        <w:rPr>
          <w:sz w:val="24"/>
          <w:szCs w:val="24"/>
          <w:lang w:eastAsia="en-GB"/>
        </w:rPr>
        <w:t xml:space="preserve"> </w:t>
      </w:r>
      <w:r w:rsidR="00FA39B4" w:rsidRPr="00DC17B1">
        <w:rPr>
          <w:sz w:val="24"/>
          <w:szCs w:val="24"/>
          <w:lang w:eastAsia="en-GB"/>
        </w:rPr>
        <w:t>S</w:t>
      </w:r>
      <w:r w:rsidR="004379A6" w:rsidRPr="00DC17B1">
        <w:rPr>
          <w:sz w:val="24"/>
          <w:szCs w:val="24"/>
          <w:lang w:eastAsia="en-GB"/>
        </w:rPr>
        <w:t>trategy report</w:t>
      </w:r>
      <w:r w:rsidR="00136F14">
        <w:rPr>
          <w:sz w:val="24"/>
          <w:szCs w:val="24"/>
          <w:lang w:eastAsia="en-GB"/>
        </w:rPr>
        <w:t xml:space="preserve"> to Cabinet in May 2021,</w:t>
      </w:r>
      <w:r w:rsidR="004379A6" w:rsidRPr="00DC17B1">
        <w:rPr>
          <w:sz w:val="24"/>
          <w:szCs w:val="24"/>
          <w:lang w:eastAsia="en-GB"/>
        </w:rPr>
        <w:t xml:space="preserve"> considered </w:t>
      </w:r>
      <w:proofErr w:type="gramStart"/>
      <w:r w:rsidR="004379A6" w:rsidRPr="00DC17B1">
        <w:rPr>
          <w:sz w:val="24"/>
          <w:szCs w:val="24"/>
          <w:lang w:eastAsia="en-GB"/>
        </w:rPr>
        <w:t>a number of</w:t>
      </w:r>
      <w:proofErr w:type="gramEnd"/>
      <w:r w:rsidR="004379A6" w:rsidRPr="00DC17B1">
        <w:rPr>
          <w:sz w:val="24"/>
          <w:szCs w:val="24"/>
          <w:lang w:eastAsia="en-GB"/>
        </w:rPr>
        <w:t xml:space="preserve"> factors that led to a conclusion that there is now </w:t>
      </w:r>
      <w:r w:rsidR="00FA39B4" w:rsidRPr="00DC17B1">
        <w:rPr>
          <w:sz w:val="24"/>
          <w:szCs w:val="24"/>
          <w:lang w:eastAsia="en-GB"/>
        </w:rPr>
        <w:t xml:space="preserve">a </w:t>
      </w:r>
      <w:r w:rsidR="00803AE6" w:rsidRPr="00DC17B1">
        <w:rPr>
          <w:sz w:val="24"/>
          <w:szCs w:val="24"/>
          <w:lang w:eastAsia="en-GB"/>
        </w:rPr>
        <w:t>much-reduced</w:t>
      </w:r>
      <w:r w:rsidR="00FA39B4" w:rsidRPr="00DC17B1">
        <w:rPr>
          <w:sz w:val="24"/>
          <w:szCs w:val="24"/>
          <w:lang w:eastAsia="en-GB"/>
        </w:rPr>
        <w:t xml:space="preserve"> requirement for space</w:t>
      </w:r>
      <w:r w:rsidR="00264CDA" w:rsidRPr="00DC17B1">
        <w:rPr>
          <w:sz w:val="24"/>
          <w:szCs w:val="24"/>
          <w:lang w:eastAsia="en-GB"/>
        </w:rPr>
        <w:t xml:space="preserve">. </w:t>
      </w:r>
      <w:r w:rsidR="006F7B2D" w:rsidRPr="00DC17B1">
        <w:rPr>
          <w:sz w:val="24"/>
          <w:szCs w:val="24"/>
          <w:lang w:eastAsia="en-GB"/>
        </w:rPr>
        <w:t>Cabinet</w:t>
      </w:r>
      <w:r w:rsidR="005E13F0" w:rsidRPr="00DC17B1">
        <w:rPr>
          <w:sz w:val="24"/>
          <w:szCs w:val="24"/>
          <w:lang w:eastAsia="en-GB"/>
        </w:rPr>
        <w:t xml:space="preserve"> agreed </w:t>
      </w:r>
      <w:r w:rsidR="00B10ABD" w:rsidRPr="00DC17B1">
        <w:rPr>
          <w:sz w:val="24"/>
          <w:szCs w:val="24"/>
          <w:lang w:eastAsia="en-GB"/>
        </w:rPr>
        <w:t>Wates propos</w:t>
      </w:r>
      <w:r w:rsidR="005E13F0" w:rsidRPr="00DC17B1">
        <w:rPr>
          <w:sz w:val="24"/>
          <w:szCs w:val="24"/>
          <w:lang w:eastAsia="en-GB"/>
        </w:rPr>
        <w:t>al for</w:t>
      </w:r>
      <w:r w:rsidR="00B10ABD" w:rsidRPr="00DC17B1">
        <w:rPr>
          <w:sz w:val="24"/>
          <w:szCs w:val="24"/>
          <w:lang w:eastAsia="en-GB"/>
        </w:rPr>
        <w:t xml:space="preserve"> a Civic Centre with circa 20,000 sq. ft floorspace including collaborative office space for 100 staff.  </w:t>
      </w:r>
    </w:p>
    <w:p w14:paraId="6A2551FA" w14:textId="77777777" w:rsidR="00BE175C" w:rsidRPr="00DC17B1" w:rsidRDefault="00BE175C" w:rsidP="00DC17B1">
      <w:pPr>
        <w:rPr>
          <w:rFonts w:cs="Arial"/>
          <w:szCs w:val="24"/>
          <w:lang w:eastAsia="en-GB"/>
        </w:rPr>
      </w:pPr>
    </w:p>
    <w:p w14:paraId="198C6C3A" w14:textId="3540AAC6" w:rsidR="00B10ABD" w:rsidRPr="00DC17B1" w:rsidRDefault="00B10ABD">
      <w:pPr>
        <w:pStyle w:val="Heading3"/>
        <w:rPr>
          <w:sz w:val="24"/>
          <w:szCs w:val="24"/>
          <w:lang w:eastAsia="en-GB"/>
        </w:rPr>
      </w:pPr>
      <w:r w:rsidRPr="00DC17B1">
        <w:rPr>
          <w:sz w:val="24"/>
          <w:szCs w:val="24"/>
          <w:lang w:eastAsia="en-GB"/>
        </w:rPr>
        <w:t>This building will still be the Council’s main public focus with Civic space including Mayors Parlour, Council meeting room, and a suite of rooms to host Council, group and community activities. 16,000 sq. ft floorspace will still be devoted to these uses. Collaborative space allows member meetings and interaction between members, staff and the public to continue unchanged. There will also be a café and public space on the ground floor. </w:t>
      </w:r>
    </w:p>
    <w:p w14:paraId="0CE43856" w14:textId="77777777" w:rsidR="00BE175C" w:rsidRPr="00DC17B1" w:rsidRDefault="00BE175C" w:rsidP="00DC17B1">
      <w:pPr>
        <w:rPr>
          <w:rFonts w:cs="Arial"/>
          <w:szCs w:val="24"/>
          <w:lang w:eastAsia="en-GB"/>
        </w:rPr>
      </w:pPr>
    </w:p>
    <w:p w14:paraId="6FA7766A" w14:textId="2E58ED17" w:rsidR="00B10ABD" w:rsidRPr="00DC17B1" w:rsidRDefault="00B10ABD">
      <w:pPr>
        <w:pStyle w:val="Heading3"/>
        <w:rPr>
          <w:sz w:val="24"/>
          <w:szCs w:val="24"/>
          <w:lang w:eastAsia="en-GB"/>
        </w:rPr>
      </w:pPr>
      <w:r w:rsidRPr="00DC17B1">
        <w:rPr>
          <w:sz w:val="24"/>
          <w:szCs w:val="24"/>
          <w:lang w:eastAsia="en-GB"/>
        </w:rPr>
        <w:t>Under this proposal there will be 40 car parking spaces in the basement which will be available for members, staff and the public during the day.  </w:t>
      </w:r>
    </w:p>
    <w:p w14:paraId="248C5B88" w14:textId="77777777" w:rsidR="007F0923" w:rsidRPr="008476FA" w:rsidRDefault="007F0923" w:rsidP="00DC17B1">
      <w:pPr>
        <w:rPr>
          <w:szCs w:val="24"/>
          <w:lang w:eastAsia="en-GB"/>
        </w:rPr>
      </w:pPr>
    </w:p>
    <w:p w14:paraId="278F4271" w14:textId="594E3EAD" w:rsidR="00BE175C" w:rsidRPr="00DC17B1" w:rsidRDefault="007F0923" w:rsidP="00DC17B1">
      <w:pPr>
        <w:pStyle w:val="Heading3"/>
        <w:rPr>
          <w:sz w:val="24"/>
          <w:szCs w:val="24"/>
          <w:lang w:eastAsia="en-GB"/>
        </w:rPr>
      </w:pPr>
      <w:r w:rsidRPr="00DC17B1">
        <w:rPr>
          <w:sz w:val="24"/>
          <w:szCs w:val="24"/>
          <w:lang w:eastAsia="en-GB"/>
        </w:rPr>
        <w:t xml:space="preserve">The cost of this proposal is estimated at £21.899m (£17.073m new HNC and £4.826m for 40 units basement car parking). It should, however, be remembered that this is at an early stage of design and the final figure will be arrived at as the design is refined and incorporated in the HSDP </w:t>
      </w:r>
      <w:r w:rsidR="00136F14">
        <w:rPr>
          <w:sz w:val="24"/>
          <w:szCs w:val="24"/>
          <w:lang w:eastAsia="en-GB"/>
        </w:rPr>
        <w:lastRenderedPageBreak/>
        <w:t>Business Plan</w:t>
      </w:r>
      <w:r w:rsidRPr="00DC17B1">
        <w:rPr>
          <w:sz w:val="24"/>
          <w:szCs w:val="24"/>
          <w:lang w:eastAsia="en-GB"/>
        </w:rPr>
        <w:t xml:space="preserve">. However, the </w:t>
      </w:r>
      <w:r w:rsidR="00136F14">
        <w:rPr>
          <w:sz w:val="24"/>
          <w:szCs w:val="24"/>
          <w:lang w:eastAsia="en-GB"/>
        </w:rPr>
        <w:t>Business Plan</w:t>
      </w:r>
      <w:r w:rsidRPr="00DC17B1">
        <w:rPr>
          <w:sz w:val="24"/>
          <w:szCs w:val="24"/>
          <w:lang w:eastAsia="en-GB"/>
        </w:rPr>
        <w:t xml:space="preserve"> attached to this report takes these figures into account.</w:t>
      </w:r>
    </w:p>
    <w:p w14:paraId="5A7F4DA9" w14:textId="004F802D" w:rsidR="004A1CF7" w:rsidRPr="00DC17B1" w:rsidRDefault="004A1CF7" w:rsidP="00DC17B1">
      <w:pPr>
        <w:rPr>
          <w:rFonts w:cs="Arial"/>
          <w:szCs w:val="24"/>
          <w:lang w:eastAsia="en-GB"/>
        </w:rPr>
      </w:pPr>
    </w:p>
    <w:p w14:paraId="1AF7C890" w14:textId="4C32A2DA" w:rsidR="005F057E" w:rsidRPr="006E465B" w:rsidRDefault="005F057E" w:rsidP="00DC17B1">
      <w:pPr>
        <w:pStyle w:val="Heading2"/>
        <w:rPr>
          <w:szCs w:val="24"/>
        </w:rPr>
      </w:pPr>
      <w:r w:rsidRPr="00DC17B1">
        <w:rPr>
          <w:rFonts w:ascii="Arial" w:hAnsi="Arial"/>
          <w:sz w:val="24"/>
          <w:szCs w:val="24"/>
        </w:rPr>
        <w:t xml:space="preserve">The procurement </w:t>
      </w:r>
      <w:proofErr w:type="gramStart"/>
      <w:r w:rsidRPr="00DC17B1">
        <w:rPr>
          <w:rFonts w:ascii="Arial" w:hAnsi="Arial"/>
          <w:sz w:val="24"/>
          <w:szCs w:val="24"/>
        </w:rPr>
        <w:t>process</w:t>
      </w:r>
      <w:proofErr w:type="gramEnd"/>
    </w:p>
    <w:p w14:paraId="4D9E537F" w14:textId="5B5BF1C5" w:rsidR="00491099" w:rsidRPr="008476FA" w:rsidRDefault="00491099" w:rsidP="00821C42">
      <w:pPr>
        <w:rPr>
          <w:rFonts w:cs="Arial"/>
          <w:b/>
          <w:bCs/>
          <w:szCs w:val="24"/>
        </w:rPr>
      </w:pPr>
    </w:p>
    <w:p w14:paraId="30087453" w14:textId="1D7711DC" w:rsidR="00DF108E" w:rsidRPr="006E465B" w:rsidRDefault="00DF108E" w:rsidP="00DC17B1">
      <w:pPr>
        <w:pStyle w:val="Heading3"/>
        <w:rPr>
          <w:szCs w:val="24"/>
        </w:rPr>
      </w:pPr>
      <w:r w:rsidRPr="00DC17B1">
        <w:rPr>
          <w:sz w:val="24"/>
          <w:szCs w:val="24"/>
        </w:rPr>
        <w:t>The procurement process followed the Competitive Dialogue process under the Public Contracts Regulations 2015. The stages of the Competitive Dialogue process in this procurement are:</w:t>
      </w:r>
    </w:p>
    <w:p w14:paraId="312CA13A" w14:textId="77777777" w:rsidR="00DF108E" w:rsidRPr="006E465B" w:rsidRDefault="00DF108E" w:rsidP="00705F4D">
      <w:pPr>
        <w:pStyle w:val="Heading3"/>
        <w:numPr>
          <w:ilvl w:val="0"/>
          <w:numId w:val="17"/>
        </w:numPr>
        <w:rPr>
          <w:szCs w:val="24"/>
        </w:rPr>
      </w:pPr>
      <w:r w:rsidRPr="00DC17B1">
        <w:rPr>
          <w:sz w:val="24"/>
          <w:szCs w:val="24"/>
        </w:rPr>
        <w:t>Publication of an OJEU Notice</w:t>
      </w:r>
    </w:p>
    <w:p w14:paraId="1831FFAC" w14:textId="77777777" w:rsidR="00DF108E" w:rsidRPr="006E465B" w:rsidRDefault="00DF108E" w:rsidP="00705F4D">
      <w:pPr>
        <w:pStyle w:val="Heading3"/>
        <w:numPr>
          <w:ilvl w:val="0"/>
          <w:numId w:val="17"/>
        </w:numPr>
        <w:rPr>
          <w:szCs w:val="24"/>
        </w:rPr>
      </w:pPr>
      <w:r w:rsidRPr="00DC17B1">
        <w:rPr>
          <w:sz w:val="24"/>
          <w:szCs w:val="24"/>
        </w:rPr>
        <w:t>Selection Questionnaire (SQ)</w:t>
      </w:r>
    </w:p>
    <w:p w14:paraId="512A158B" w14:textId="77777777" w:rsidR="00DF108E" w:rsidRPr="006E465B" w:rsidRDefault="00DF108E" w:rsidP="00705F4D">
      <w:pPr>
        <w:pStyle w:val="Heading3"/>
        <w:numPr>
          <w:ilvl w:val="0"/>
          <w:numId w:val="17"/>
        </w:numPr>
        <w:rPr>
          <w:szCs w:val="24"/>
        </w:rPr>
      </w:pPr>
      <w:r w:rsidRPr="00DC17B1">
        <w:rPr>
          <w:sz w:val="24"/>
          <w:szCs w:val="24"/>
        </w:rPr>
        <w:t>Invitation to Submit Outline Solutions (ISOS)</w:t>
      </w:r>
    </w:p>
    <w:p w14:paraId="568947D7" w14:textId="77777777" w:rsidR="00DF108E" w:rsidRPr="006E465B" w:rsidRDefault="00DF108E" w:rsidP="00705F4D">
      <w:pPr>
        <w:pStyle w:val="Heading3"/>
        <w:numPr>
          <w:ilvl w:val="0"/>
          <w:numId w:val="17"/>
        </w:numPr>
        <w:rPr>
          <w:szCs w:val="24"/>
        </w:rPr>
      </w:pPr>
      <w:r w:rsidRPr="00DC17B1">
        <w:rPr>
          <w:sz w:val="24"/>
          <w:szCs w:val="24"/>
        </w:rPr>
        <w:t>Invitation to Submit Detailed Solution (ISDS)</w:t>
      </w:r>
    </w:p>
    <w:p w14:paraId="6B95F4D8" w14:textId="77777777" w:rsidR="00DF108E" w:rsidRPr="006E465B" w:rsidRDefault="00DF108E" w:rsidP="00705F4D">
      <w:pPr>
        <w:pStyle w:val="Heading3"/>
        <w:numPr>
          <w:ilvl w:val="0"/>
          <w:numId w:val="17"/>
        </w:numPr>
        <w:rPr>
          <w:szCs w:val="24"/>
        </w:rPr>
      </w:pPr>
      <w:r w:rsidRPr="00DC17B1">
        <w:rPr>
          <w:sz w:val="24"/>
          <w:szCs w:val="24"/>
        </w:rPr>
        <w:t>Invitation to Submit Final Tender (ISFT)</w:t>
      </w:r>
    </w:p>
    <w:p w14:paraId="72DEF854" w14:textId="77777777" w:rsidR="00DF108E" w:rsidRPr="006E465B" w:rsidRDefault="00DF108E" w:rsidP="00705F4D">
      <w:pPr>
        <w:pStyle w:val="Heading3"/>
        <w:numPr>
          <w:ilvl w:val="0"/>
          <w:numId w:val="17"/>
        </w:numPr>
        <w:rPr>
          <w:szCs w:val="24"/>
        </w:rPr>
      </w:pPr>
      <w:r w:rsidRPr="00DC17B1">
        <w:rPr>
          <w:sz w:val="24"/>
          <w:szCs w:val="24"/>
        </w:rPr>
        <w:t>Preferred Bidder (PB)</w:t>
      </w:r>
    </w:p>
    <w:p w14:paraId="6EE9A413" w14:textId="53E04328" w:rsidR="00DF108E" w:rsidRPr="00DC17B1" w:rsidRDefault="00DF108E" w:rsidP="00705F4D">
      <w:pPr>
        <w:pStyle w:val="Heading3"/>
        <w:numPr>
          <w:ilvl w:val="0"/>
          <w:numId w:val="17"/>
        </w:numPr>
        <w:rPr>
          <w:sz w:val="24"/>
          <w:szCs w:val="24"/>
        </w:rPr>
      </w:pPr>
      <w:r w:rsidRPr="00DC17B1">
        <w:rPr>
          <w:sz w:val="24"/>
          <w:szCs w:val="24"/>
        </w:rPr>
        <w:t>Contract Award</w:t>
      </w:r>
    </w:p>
    <w:p w14:paraId="5D7D2A93" w14:textId="77777777" w:rsidR="007F0923" w:rsidRPr="008476FA" w:rsidRDefault="007F0923" w:rsidP="00DC17B1">
      <w:pPr>
        <w:rPr>
          <w:rFonts w:cs="Arial"/>
          <w:szCs w:val="24"/>
        </w:rPr>
      </w:pPr>
    </w:p>
    <w:p w14:paraId="5A9E3F9F" w14:textId="502F91D0" w:rsidR="00343180" w:rsidRPr="00DC17B1" w:rsidRDefault="00DF108E">
      <w:pPr>
        <w:pStyle w:val="Heading3"/>
        <w:rPr>
          <w:sz w:val="24"/>
          <w:szCs w:val="24"/>
        </w:rPr>
      </w:pPr>
      <w:r w:rsidRPr="00DC17B1">
        <w:rPr>
          <w:sz w:val="24"/>
          <w:szCs w:val="24"/>
        </w:rPr>
        <w:t xml:space="preserve">The report to Cabinet </w:t>
      </w:r>
      <w:r w:rsidR="00340577" w:rsidRPr="00DC17B1">
        <w:rPr>
          <w:sz w:val="24"/>
          <w:szCs w:val="24"/>
        </w:rPr>
        <w:t>in September 2020 covered the stages up to the award of Preferred Bidder status to Wates Construction Ltd.</w:t>
      </w:r>
      <w:r w:rsidR="00343180" w:rsidRPr="00DC17B1">
        <w:rPr>
          <w:sz w:val="24"/>
          <w:szCs w:val="24"/>
        </w:rPr>
        <w:t xml:space="preserve"> Since that time</w:t>
      </w:r>
      <w:r w:rsidR="004937E7" w:rsidRPr="00DC17B1">
        <w:rPr>
          <w:sz w:val="24"/>
          <w:szCs w:val="24"/>
        </w:rPr>
        <w:t xml:space="preserve"> the preferred bidder and your officers and advisers have been carrying out </w:t>
      </w:r>
      <w:r w:rsidR="00343180" w:rsidRPr="00DC17B1">
        <w:rPr>
          <w:sz w:val="24"/>
          <w:szCs w:val="24"/>
        </w:rPr>
        <w:t xml:space="preserve">the Preferred Bidder stage during which the legal documentation </w:t>
      </w:r>
      <w:r w:rsidR="006C10D2">
        <w:rPr>
          <w:sz w:val="24"/>
          <w:szCs w:val="24"/>
        </w:rPr>
        <w:t>is</w:t>
      </w:r>
      <w:r w:rsidR="00343180" w:rsidRPr="00DC17B1">
        <w:rPr>
          <w:sz w:val="24"/>
          <w:szCs w:val="24"/>
        </w:rPr>
        <w:t xml:space="preserve"> finalised in preparation for contract close.</w:t>
      </w:r>
    </w:p>
    <w:p w14:paraId="5791C1A8" w14:textId="77777777" w:rsidR="002D1081" w:rsidRPr="008476FA" w:rsidRDefault="002D1081" w:rsidP="00DC17B1">
      <w:pPr>
        <w:rPr>
          <w:rFonts w:cs="Arial"/>
          <w:szCs w:val="24"/>
        </w:rPr>
      </w:pPr>
    </w:p>
    <w:p w14:paraId="655470B3" w14:textId="0F11B3F0" w:rsidR="00343180" w:rsidRPr="00DC17B1" w:rsidRDefault="00343180">
      <w:pPr>
        <w:pStyle w:val="Heading3"/>
        <w:rPr>
          <w:sz w:val="24"/>
          <w:szCs w:val="24"/>
        </w:rPr>
      </w:pPr>
      <w:r w:rsidRPr="00DC17B1">
        <w:rPr>
          <w:sz w:val="24"/>
          <w:szCs w:val="24"/>
        </w:rPr>
        <w:t xml:space="preserve">The principal activities within this stage </w:t>
      </w:r>
      <w:r w:rsidR="00463BF3" w:rsidRPr="00DC17B1">
        <w:rPr>
          <w:sz w:val="24"/>
          <w:szCs w:val="24"/>
        </w:rPr>
        <w:t xml:space="preserve">have </w:t>
      </w:r>
      <w:r w:rsidRPr="00DC17B1">
        <w:rPr>
          <w:sz w:val="24"/>
          <w:szCs w:val="24"/>
        </w:rPr>
        <w:t>include</w:t>
      </w:r>
      <w:r w:rsidR="00463BF3" w:rsidRPr="00DC17B1">
        <w:rPr>
          <w:sz w:val="24"/>
          <w:szCs w:val="24"/>
        </w:rPr>
        <w:t>d</w:t>
      </w:r>
      <w:r w:rsidRPr="00DC17B1">
        <w:rPr>
          <w:sz w:val="24"/>
          <w:szCs w:val="24"/>
        </w:rPr>
        <w:t xml:space="preserve"> the finalisation of the contract documents, and the completion of the HSDP </w:t>
      </w:r>
      <w:r w:rsidR="00136F14">
        <w:rPr>
          <w:sz w:val="24"/>
          <w:szCs w:val="24"/>
        </w:rPr>
        <w:t>Business Plan</w:t>
      </w:r>
      <w:r w:rsidR="007D2236" w:rsidRPr="00DC17B1">
        <w:rPr>
          <w:sz w:val="24"/>
          <w:szCs w:val="24"/>
        </w:rPr>
        <w:t>.</w:t>
      </w:r>
    </w:p>
    <w:p w14:paraId="77C26959" w14:textId="77777777" w:rsidR="007760D5" w:rsidRPr="008476FA" w:rsidRDefault="007760D5" w:rsidP="00DC17B1">
      <w:pPr>
        <w:rPr>
          <w:rFonts w:cs="Arial"/>
          <w:szCs w:val="24"/>
        </w:rPr>
      </w:pPr>
    </w:p>
    <w:p w14:paraId="57514650" w14:textId="233A589A" w:rsidR="00343180" w:rsidRPr="006E465B" w:rsidRDefault="00343180" w:rsidP="00DC17B1">
      <w:pPr>
        <w:pStyle w:val="Heading3"/>
        <w:rPr>
          <w:szCs w:val="24"/>
        </w:rPr>
      </w:pPr>
      <w:r w:rsidRPr="00DC17B1">
        <w:rPr>
          <w:sz w:val="24"/>
          <w:szCs w:val="24"/>
        </w:rPr>
        <w:t xml:space="preserve">The </w:t>
      </w:r>
      <w:r w:rsidR="00136F14">
        <w:rPr>
          <w:sz w:val="24"/>
          <w:szCs w:val="24"/>
        </w:rPr>
        <w:t>Business Plan</w:t>
      </w:r>
      <w:r w:rsidRPr="00DC17B1">
        <w:rPr>
          <w:sz w:val="24"/>
          <w:szCs w:val="24"/>
        </w:rPr>
        <w:t xml:space="preserve"> </w:t>
      </w:r>
      <w:r w:rsidR="003928CF" w:rsidRPr="00DC17B1">
        <w:rPr>
          <w:sz w:val="24"/>
          <w:szCs w:val="24"/>
        </w:rPr>
        <w:t>is</w:t>
      </w:r>
      <w:r w:rsidRPr="00DC17B1">
        <w:rPr>
          <w:sz w:val="24"/>
          <w:szCs w:val="24"/>
        </w:rPr>
        <w:t xml:space="preserve"> based on </w:t>
      </w:r>
      <w:r w:rsidR="003928CF" w:rsidRPr="00DC17B1">
        <w:rPr>
          <w:sz w:val="24"/>
          <w:szCs w:val="24"/>
        </w:rPr>
        <w:t>Wates</w:t>
      </w:r>
      <w:r w:rsidRPr="00DC17B1">
        <w:rPr>
          <w:sz w:val="24"/>
          <w:szCs w:val="24"/>
        </w:rPr>
        <w:t xml:space="preserve"> </w:t>
      </w:r>
      <w:r w:rsidR="000E20AD">
        <w:rPr>
          <w:sz w:val="24"/>
          <w:szCs w:val="24"/>
        </w:rPr>
        <w:t xml:space="preserve">bid </w:t>
      </w:r>
      <w:r w:rsidRPr="00DC17B1">
        <w:rPr>
          <w:sz w:val="24"/>
          <w:szCs w:val="24"/>
        </w:rPr>
        <w:t>submissions</w:t>
      </w:r>
      <w:r w:rsidR="000E20AD">
        <w:rPr>
          <w:sz w:val="24"/>
          <w:szCs w:val="24"/>
        </w:rPr>
        <w:t>,</w:t>
      </w:r>
      <w:r w:rsidRPr="00DC17B1">
        <w:rPr>
          <w:sz w:val="24"/>
          <w:szCs w:val="24"/>
        </w:rPr>
        <w:t xml:space="preserve"> </w:t>
      </w:r>
      <w:r w:rsidR="003928CF" w:rsidRPr="00DC17B1">
        <w:rPr>
          <w:sz w:val="24"/>
          <w:szCs w:val="24"/>
        </w:rPr>
        <w:t xml:space="preserve">updated to reflect the </w:t>
      </w:r>
      <w:r w:rsidR="00CD3950" w:rsidRPr="00DC17B1">
        <w:rPr>
          <w:sz w:val="24"/>
          <w:szCs w:val="24"/>
        </w:rPr>
        <w:t xml:space="preserve">changes that have occurred since the submission in February 2020, and particularly to take into account the Council’s </w:t>
      </w:r>
      <w:r w:rsidR="00C62994" w:rsidRPr="00DC17B1">
        <w:rPr>
          <w:sz w:val="24"/>
          <w:szCs w:val="24"/>
        </w:rPr>
        <w:t>current requirements for the HNC</w:t>
      </w:r>
      <w:r w:rsidR="00557CF6" w:rsidRPr="00DC17B1">
        <w:rPr>
          <w:sz w:val="24"/>
          <w:szCs w:val="24"/>
        </w:rPr>
        <w:t xml:space="preserve"> as agreed at the Cabinet on 27</w:t>
      </w:r>
      <w:r w:rsidR="00557CF6" w:rsidRPr="00DC17B1">
        <w:rPr>
          <w:sz w:val="24"/>
          <w:szCs w:val="24"/>
          <w:vertAlign w:val="superscript"/>
        </w:rPr>
        <w:t>th</w:t>
      </w:r>
      <w:r w:rsidR="00557CF6" w:rsidRPr="00DC17B1">
        <w:rPr>
          <w:sz w:val="24"/>
          <w:szCs w:val="24"/>
        </w:rPr>
        <w:t xml:space="preserve"> May 2021.</w:t>
      </w:r>
      <w:r w:rsidR="008B2E4E" w:rsidRPr="00DC17B1">
        <w:rPr>
          <w:sz w:val="24"/>
          <w:szCs w:val="24"/>
        </w:rPr>
        <w:t xml:space="preserve"> Much work has taken place in this stage with the partner and your officers on this point.</w:t>
      </w:r>
    </w:p>
    <w:p w14:paraId="64034A98" w14:textId="77777777" w:rsidR="00343180" w:rsidRPr="008476FA" w:rsidRDefault="00343180" w:rsidP="00821C42">
      <w:pPr>
        <w:rPr>
          <w:rFonts w:cs="Arial"/>
          <w:szCs w:val="24"/>
        </w:rPr>
      </w:pPr>
    </w:p>
    <w:p w14:paraId="21E8C5A7" w14:textId="6A979B15" w:rsidR="00482706" w:rsidRPr="006E465B" w:rsidRDefault="00482706" w:rsidP="00DC17B1">
      <w:pPr>
        <w:pStyle w:val="Heading2"/>
        <w:rPr>
          <w:szCs w:val="24"/>
        </w:rPr>
      </w:pPr>
      <w:r w:rsidRPr="00DC17B1">
        <w:rPr>
          <w:rFonts w:ascii="Arial" w:hAnsi="Arial"/>
          <w:sz w:val="24"/>
          <w:szCs w:val="24"/>
        </w:rPr>
        <w:t>The Preferred Bidder</w:t>
      </w:r>
    </w:p>
    <w:p w14:paraId="552573DB" w14:textId="18DA82BC" w:rsidR="00A80196" w:rsidRPr="008476FA" w:rsidRDefault="00A80196" w:rsidP="00125333">
      <w:pPr>
        <w:rPr>
          <w:rFonts w:cs="Arial"/>
          <w:b/>
          <w:bCs/>
          <w:szCs w:val="24"/>
        </w:rPr>
      </w:pPr>
    </w:p>
    <w:p w14:paraId="472C4813" w14:textId="4C46D123" w:rsidR="001B1DD2" w:rsidRPr="00DC17B1" w:rsidRDefault="00E304AF">
      <w:pPr>
        <w:pStyle w:val="Heading3"/>
        <w:rPr>
          <w:sz w:val="24"/>
          <w:szCs w:val="24"/>
        </w:rPr>
      </w:pPr>
      <w:r w:rsidRPr="00DC17B1">
        <w:rPr>
          <w:sz w:val="24"/>
          <w:szCs w:val="24"/>
        </w:rPr>
        <w:t>Members will recall that</w:t>
      </w:r>
      <w:r w:rsidR="001B1DD2" w:rsidRPr="00DC17B1">
        <w:rPr>
          <w:sz w:val="24"/>
          <w:szCs w:val="24"/>
        </w:rPr>
        <w:t xml:space="preserve"> </w:t>
      </w:r>
      <w:r w:rsidR="00985349" w:rsidRPr="00DC17B1">
        <w:rPr>
          <w:sz w:val="24"/>
          <w:szCs w:val="24"/>
        </w:rPr>
        <w:t>Wates Construction Ltd, branded as</w:t>
      </w:r>
      <w:r w:rsidR="00802048" w:rsidRPr="00DC17B1">
        <w:rPr>
          <w:sz w:val="24"/>
          <w:szCs w:val="24"/>
        </w:rPr>
        <w:t xml:space="preserve"> Wates </w:t>
      </w:r>
      <w:r w:rsidR="005C5A86" w:rsidRPr="00DC17B1">
        <w:rPr>
          <w:sz w:val="24"/>
          <w:szCs w:val="24"/>
        </w:rPr>
        <w:t>R</w:t>
      </w:r>
      <w:r w:rsidR="00802048" w:rsidRPr="00DC17B1">
        <w:rPr>
          <w:sz w:val="24"/>
          <w:szCs w:val="24"/>
        </w:rPr>
        <w:t>esidential</w:t>
      </w:r>
      <w:r w:rsidR="005C5A86" w:rsidRPr="00DC17B1">
        <w:rPr>
          <w:sz w:val="24"/>
          <w:szCs w:val="24"/>
        </w:rPr>
        <w:t>,</w:t>
      </w:r>
      <w:r w:rsidR="00AF6B77" w:rsidRPr="00DC17B1">
        <w:rPr>
          <w:sz w:val="24"/>
          <w:szCs w:val="24"/>
        </w:rPr>
        <w:t xml:space="preserve"> were appointed as preferred bidde</w:t>
      </w:r>
      <w:r w:rsidR="001B1DD2" w:rsidRPr="00DC17B1">
        <w:rPr>
          <w:sz w:val="24"/>
          <w:szCs w:val="24"/>
        </w:rPr>
        <w:t xml:space="preserve">r on the basis that </w:t>
      </w:r>
      <w:r w:rsidR="00AF6B77" w:rsidRPr="00DC17B1">
        <w:rPr>
          <w:sz w:val="24"/>
          <w:szCs w:val="24"/>
        </w:rPr>
        <w:t>they</w:t>
      </w:r>
      <w:r w:rsidR="001B1DD2" w:rsidRPr="00DC17B1">
        <w:rPr>
          <w:sz w:val="24"/>
          <w:szCs w:val="24"/>
        </w:rPr>
        <w:t xml:space="preserve"> received the highest overall score across all the criteria from the </w:t>
      </w:r>
      <w:r w:rsidR="00136F14">
        <w:rPr>
          <w:sz w:val="24"/>
          <w:szCs w:val="24"/>
        </w:rPr>
        <w:t>e</w:t>
      </w:r>
      <w:r w:rsidR="001B1DD2" w:rsidRPr="00DC17B1">
        <w:rPr>
          <w:sz w:val="24"/>
          <w:szCs w:val="24"/>
        </w:rPr>
        <w:t>valuation panel and passed the requirement for cost neutrality.</w:t>
      </w:r>
    </w:p>
    <w:p w14:paraId="22CDADEA" w14:textId="77777777" w:rsidR="002C1DBC" w:rsidRPr="008476FA" w:rsidRDefault="002C1DBC" w:rsidP="002C1DBC">
      <w:pPr>
        <w:rPr>
          <w:rFonts w:cs="Arial"/>
          <w:szCs w:val="24"/>
        </w:rPr>
      </w:pPr>
    </w:p>
    <w:p w14:paraId="0E9763D0" w14:textId="33404A3C" w:rsidR="001B1DD2" w:rsidRPr="006E465B" w:rsidRDefault="001B1DD2" w:rsidP="00DC17B1">
      <w:pPr>
        <w:pStyle w:val="Heading3"/>
        <w:rPr>
          <w:szCs w:val="24"/>
        </w:rPr>
      </w:pPr>
      <w:r w:rsidRPr="00DC17B1">
        <w:rPr>
          <w:sz w:val="24"/>
          <w:szCs w:val="24"/>
        </w:rPr>
        <w:t xml:space="preserve">The critical elements of the preferred bidders’ proposal </w:t>
      </w:r>
      <w:r w:rsidR="00A02295" w:rsidRPr="00DC17B1">
        <w:rPr>
          <w:sz w:val="24"/>
          <w:szCs w:val="24"/>
        </w:rPr>
        <w:t>remain</w:t>
      </w:r>
      <w:r w:rsidRPr="00DC17B1">
        <w:rPr>
          <w:sz w:val="24"/>
          <w:szCs w:val="24"/>
        </w:rPr>
        <w:t>:</w:t>
      </w:r>
    </w:p>
    <w:p w14:paraId="60DCD211" w14:textId="77777777" w:rsidR="001B1DD2" w:rsidRPr="008476FA" w:rsidRDefault="001B1DD2" w:rsidP="001B1DD2">
      <w:pPr>
        <w:rPr>
          <w:rFonts w:cs="Arial"/>
          <w:szCs w:val="24"/>
        </w:rPr>
      </w:pPr>
    </w:p>
    <w:p w14:paraId="1273B629" w14:textId="77777777" w:rsidR="001B1DD2" w:rsidRPr="006E465B" w:rsidRDefault="001B1DD2" w:rsidP="00705F4D">
      <w:pPr>
        <w:pStyle w:val="ListParagraph"/>
        <w:numPr>
          <w:ilvl w:val="0"/>
          <w:numId w:val="3"/>
        </w:numPr>
        <w:ind w:left="1418" w:hanging="284"/>
        <w:rPr>
          <w:rFonts w:cs="Arial"/>
          <w:bCs/>
          <w:szCs w:val="24"/>
        </w:rPr>
      </w:pPr>
      <w:r w:rsidRPr="008476FA">
        <w:rPr>
          <w:rFonts w:cs="Arial"/>
          <w:bCs/>
          <w:szCs w:val="24"/>
        </w:rPr>
        <w:t>Strong track record in the delivery of homes and of ci</w:t>
      </w:r>
      <w:r w:rsidRPr="005367A8">
        <w:rPr>
          <w:rFonts w:cs="Arial"/>
          <w:bCs/>
          <w:szCs w:val="24"/>
        </w:rPr>
        <w:t>vic buildings and offices</w:t>
      </w:r>
    </w:p>
    <w:p w14:paraId="7C201084"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Commitment to a positive response to the climate emergency and bold targets for eliminating harm to the environment</w:t>
      </w:r>
    </w:p>
    <w:p w14:paraId="75269F0C"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Commitment to partnership ethos and shared and aligned vision</w:t>
      </w:r>
    </w:p>
    <w:p w14:paraId="65B07C61"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Skilled and experienced team with clear resources and roles</w:t>
      </w:r>
    </w:p>
    <w:p w14:paraId="3EA07A2B"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Proposal to deliver over 1,500 homes of mixed tenures in accordance with Council planning policy</w:t>
      </w:r>
    </w:p>
    <w:p w14:paraId="2D7B90CC"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Flexible Civic Centre with efficient and sustainable design</w:t>
      </w:r>
    </w:p>
    <w:p w14:paraId="786EBF64"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lastRenderedPageBreak/>
        <w:t>Commitment to social value with innovative ideas and a record of achievement</w:t>
      </w:r>
    </w:p>
    <w:p w14:paraId="4BB16500"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Clear and effective strategy for delivery of projects</w:t>
      </w:r>
    </w:p>
    <w:p w14:paraId="6F7C8CA2"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Good financial and commercial proposition with balanced risk profile for the Council and good projected land values</w:t>
      </w:r>
    </w:p>
    <w:p w14:paraId="182C28AD" w14:textId="77777777" w:rsidR="001B1DD2" w:rsidRPr="00BD6CBB" w:rsidRDefault="001B1DD2" w:rsidP="00705F4D">
      <w:pPr>
        <w:pStyle w:val="ListParagraph"/>
        <w:numPr>
          <w:ilvl w:val="0"/>
          <w:numId w:val="3"/>
        </w:numPr>
        <w:ind w:left="1418" w:hanging="284"/>
        <w:rPr>
          <w:rFonts w:cs="Arial"/>
          <w:bCs/>
          <w:szCs w:val="24"/>
        </w:rPr>
      </w:pPr>
      <w:r w:rsidRPr="00BD6CBB">
        <w:rPr>
          <w:rFonts w:cs="Arial"/>
          <w:bCs/>
          <w:szCs w:val="24"/>
        </w:rPr>
        <w:t>Competitive margins and market facing fees</w:t>
      </w:r>
    </w:p>
    <w:p w14:paraId="11D62889" w14:textId="20FFFE2B" w:rsidR="00A80196" w:rsidRPr="00DC17B1" w:rsidRDefault="001B1DD2" w:rsidP="00705F4D">
      <w:pPr>
        <w:pStyle w:val="ListParagraph"/>
        <w:numPr>
          <w:ilvl w:val="0"/>
          <w:numId w:val="3"/>
        </w:numPr>
        <w:ind w:left="1418" w:hanging="284"/>
        <w:rPr>
          <w:rFonts w:cs="Arial"/>
          <w:bCs/>
          <w:szCs w:val="24"/>
        </w:rPr>
      </w:pPr>
      <w:r w:rsidRPr="00BD6CBB">
        <w:rPr>
          <w:rFonts w:cs="Arial"/>
          <w:bCs/>
          <w:szCs w:val="24"/>
        </w:rPr>
        <w:t>Clear funding strategy</w:t>
      </w:r>
    </w:p>
    <w:p w14:paraId="17C66F25" w14:textId="3B9835E6" w:rsidR="00537709" w:rsidRPr="008476FA" w:rsidRDefault="00537709" w:rsidP="00537709">
      <w:pPr>
        <w:rPr>
          <w:rFonts w:cs="Arial"/>
          <w:b/>
          <w:bCs/>
          <w:szCs w:val="24"/>
        </w:rPr>
      </w:pPr>
    </w:p>
    <w:p w14:paraId="59589132" w14:textId="2A3017C0" w:rsidR="00537709" w:rsidRPr="006E465B" w:rsidRDefault="00537709" w:rsidP="00DC17B1">
      <w:pPr>
        <w:pStyle w:val="Heading3"/>
        <w:rPr>
          <w:szCs w:val="24"/>
        </w:rPr>
      </w:pPr>
      <w:r w:rsidRPr="00DC17B1">
        <w:rPr>
          <w:sz w:val="24"/>
          <w:szCs w:val="24"/>
        </w:rPr>
        <w:t>These key elem</w:t>
      </w:r>
      <w:r w:rsidR="009F0435" w:rsidRPr="00DC17B1">
        <w:rPr>
          <w:sz w:val="24"/>
          <w:szCs w:val="24"/>
        </w:rPr>
        <w:t>e</w:t>
      </w:r>
      <w:r w:rsidRPr="00DC17B1">
        <w:rPr>
          <w:sz w:val="24"/>
          <w:szCs w:val="24"/>
        </w:rPr>
        <w:t xml:space="preserve">nts are now incorporated in the </w:t>
      </w:r>
      <w:r w:rsidR="009F0435" w:rsidRPr="00DC17B1">
        <w:rPr>
          <w:sz w:val="24"/>
          <w:szCs w:val="24"/>
        </w:rPr>
        <w:t xml:space="preserve">attached </w:t>
      </w:r>
      <w:r w:rsidR="00136F14">
        <w:rPr>
          <w:sz w:val="24"/>
          <w:szCs w:val="24"/>
        </w:rPr>
        <w:t>Business Plan</w:t>
      </w:r>
      <w:r w:rsidR="009F0435" w:rsidRPr="00DC17B1">
        <w:rPr>
          <w:sz w:val="24"/>
          <w:szCs w:val="24"/>
        </w:rPr>
        <w:t>. During the preferred bidder stage Wates</w:t>
      </w:r>
      <w:r w:rsidR="00290ECC" w:rsidRPr="00DC17B1">
        <w:rPr>
          <w:sz w:val="24"/>
          <w:szCs w:val="24"/>
        </w:rPr>
        <w:t xml:space="preserve"> have operated as an efficient and effective partner</w:t>
      </w:r>
      <w:r w:rsidR="00441764" w:rsidRPr="00DC17B1">
        <w:rPr>
          <w:sz w:val="24"/>
          <w:szCs w:val="24"/>
        </w:rPr>
        <w:t xml:space="preserve">, particularly in terms of </w:t>
      </w:r>
      <w:r w:rsidR="00323698" w:rsidRPr="00DC17B1">
        <w:rPr>
          <w:sz w:val="24"/>
          <w:szCs w:val="24"/>
        </w:rPr>
        <w:t>assisting the Council in specifying and optimising its requirements.</w:t>
      </w:r>
    </w:p>
    <w:p w14:paraId="773B83F9" w14:textId="4142CD23" w:rsidR="00482706" w:rsidRPr="008476FA" w:rsidRDefault="00482706" w:rsidP="00125333">
      <w:pPr>
        <w:rPr>
          <w:rFonts w:cs="Arial"/>
          <w:b/>
          <w:bCs/>
          <w:szCs w:val="24"/>
        </w:rPr>
      </w:pPr>
    </w:p>
    <w:p w14:paraId="3AC47DEC" w14:textId="33C5B25A" w:rsidR="00482706" w:rsidRPr="00DC17B1" w:rsidRDefault="004D60A2">
      <w:pPr>
        <w:pStyle w:val="Heading2"/>
        <w:rPr>
          <w:rFonts w:ascii="Arial" w:hAnsi="Arial"/>
          <w:sz w:val="24"/>
          <w:szCs w:val="24"/>
        </w:rPr>
      </w:pPr>
      <w:r w:rsidRPr="00DC17B1">
        <w:rPr>
          <w:rFonts w:ascii="Arial" w:hAnsi="Arial"/>
          <w:sz w:val="24"/>
          <w:szCs w:val="24"/>
        </w:rPr>
        <w:t>The legal documentation</w:t>
      </w:r>
    </w:p>
    <w:p w14:paraId="42580867" w14:textId="7BD65ED6" w:rsidR="00DB6501" w:rsidRPr="008476FA" w:rsidRDefault="00DB6501" w:rsidP="00DB6501">
      <w:pPr>
        <w:rPr>
          <w:rFonts w:cs="Arial"/>
          <w:szCs w:val="24"/>
        </w:rPr>
      </w:pPr>
    </w:p>
    <w:p w14:paraId="6F140043" w14:textId="5073C8AE" w:rsidR="004E0550" w:rsidRPr="006E465B" w:rsidRDefault="004E0550" w:rsidP="00DC17B1">
      <w:pPr>
        <w:pStyle w:val="Heading3"/>
        <w:rPr>
          <w:szCs w:val="24"/>
        </w:rPr>
      </w:pPr>
      <w:r w:rsidRPr="00A2723D">
        <w:rPr>
          <w:sz w:val="24"/>
          <w:szCs w:val="24"/>
        </w:rPr>
        <w:t>Appendix ‘</w:t>
      </w:r>
      <w:r w:rsidR="009A1306" w:rsidRPr="00A2723D">
        <w:rPr>
          <w:sz w:val="24"/>
          <w:szCs w:val="24"/>
        </w:rPr>
        <w:t>3</w:t>
      </w:r>
      <w:r w:rsidRPr="00A2723D">
        <w:rPr>
          <w:sz w:val="24"/>
          <w:szCs w:val="24"/>
        </w:rPr>
        <w:t>’ comprises</w:t>
      </w:r>
      <w:r w:rsidRPr="00DC17B1">
        <w:rPr>
          <w:sz w:val="24"/>
          <w:szCs w:val="24"/>
        </w:rPr>
        <w:t xml:space="preserve"> a report from Pinsent Masons LLP (‘the Pinsent Masons report’) the Council’s external legal advisers on the legal documents to which the Council is to be a party, or those which are relevant to the Council as a member of the HSDP. The report summarises the purpose and main terms of each document.</w:t>
      </w:r>
    </w:p>
    <w:p w14:paraId="6D5B1016" w14:textId="77777777" w:rsidR="004E0550" w:rsidRPr="00BD6CBB" w:rsidRDefault="004E0550" w:rsidP="00DC17B1">
      <w:pPr>
        <w:pStyle w:val="Heading3"/>
        <w:numPr>
          <w:ilvl w:val="0"/>
          <w:numId w:val="0"/>
        </w:numPr>
        <w:ind w:left="720"/>
        <w:rPr>
          <w:szCs w:val="24"/>
        </w:rPr>
      </w:pPr>
    </w:p>
    <w:p w14:paraId="5984FEAC" w14:textId="77777777" w:rsidR="004E0550" w:rsidRPr="006E465B" w:rsidRDefault="004E0550" w:rsidP="00DC17B1">
      <w:pPr>
        <w:pStyle w:val="Heading3"/>
        <w:rPr>
          <w:szCs w:val="24"/>
        </w:rPr>
      </w:pPr>
      <w:r w:rsidRPr="00DC17B1">
        <w:rPr>
          <w:sz w:val="24"/>
          <w:szCs w:val="24"/>
        </w:rPr>
        <w:t>The Community Works Agreement will be refined during the design and development stage of the HNC as this agreement governs the development of the HNC and any associated development. Construction contracts will also be produced at the relevant time.</w:t>
      </w:r>
    </w:p>
    <w:p w14:paraId="5E2AEEDD" w14:textId="77777777" w:rsidR="004E0550" w:rsidRPr="00BD6CBB" w:rsidRDefault="004E0550" w:rsidP="00DC17B1">
      <w:pPr>
        <w:pStyle w:val="Heading3"/>
        <w:numPr>
          <w:ilvl w:val="0"/>
          <w:numId w:val="0"/>
        </w:numPr>
        <w:ind w:left="720"/>
        <w:rPr>
          <w:szCs w:val="24"/>
        </w:rPr>
      </w:pPr>
    </w:p>
    <w:p w14:paraId="6A013B8A" w14:textId="1DDBCC0F" w:rsidR="00DB6501" w:rsidRPr="006E465B" w:rsidRDefault="004E0550" w:rsidP="00DC17B1">
      <w:pPr>
        <w:pStyle w:val="Heading3"/>
        <w:rPr>
          <w:szCs w:val="24"/>
        </w:rPr>
      </w:pPr>
      <w:r w:rsidRPr="00DC17B1">
        <w:rPr>
          <w:sz w:val="24"/>
          <w:szCs w:val="24"/>
        </w:rPr>
        <w:t xml:space="preserve">There are also additional legal documents and financial instruments and agreements which are ancillary to the key legal documents, some of which are described in the Pinsent Masons report and which are listed </w:t>
      </w:r>
      <w:r w:rsidRPr="00A2723D">
        <w:rPr>
          <w:sz w:val="24"/>
          <w:szCs w:val="24"/>
        </w:rPr>
        <w:t xml:space="preserve">in full in </w:t>
      </w:r>
      <w:r w:rsidR="007C1397" w:rsidRPr="00A2723D">
        <w:rPr>
          <w:sz w:val="24"/>
          <w:szCs w:val="24"/>
        </w:rPr>
        <w:t>Schedule</w:t>
      </w:r>
      <w:r w:rsidR="007C1397" w:rsidRPr="007C1397">
        <w:rPr>
          <w:sz w:val="24"/>
          <w:szCs w:val="24"/>
        </w:rPr>
        <w:t xml:space="preserve"> 7</w:t>
      </w:r>
      <w:r w:rsidR="007C1397">
        <w:t xml:space="preserve"> </w:t>
      </w:r>
      <w:r w:rsidRPr="00DC17B1">
        <w:rPr>
          <w:sz w:val="24"/>
          <w:szCs w:val="24"/>
        </w:rPr>
        <w:t>the Members Agreement. This part of the report draws out some of the particularly key elements of the suite of key legal documents which define the governance and operation of the HSDP.</w:t>
      </w:r>
    </w:p>
    <w:p w14:paraId="066FCFA9" w14:textId="0A7E45CA" w:rsidR="007E2878" w:rsidRPr="008476FA" w:rsidRDefault="007E2878" w:rsidP="00125333">
      <w:pPr>
        <w:rPr>
          <w:rFonts w:cs="Arial"/>
          <w:b/>
          <w:bCs/>
          <w:szCs w:val="24"/>
        </w:rPr>
      </w:pPr>
    </w:p>
    <w:p w14:paraId="2A7ED213" w14:textId="0B4A5153" w:rsidR="001641D6" w:rsidRPr="00DC17B1" w:rsidRDefault="001641D6" w:rsidP="007E1E4E">
      <w:pPr>
        <w:pStyle w:val="Heading2"/>
        <w:rPr>
          <w:rFonts w:ascii="Arial" w:hAnsi="Arial"/>
          <w:sz w:val="24"/>
          <w:szCs w:val="24"/>
        </w:rPr>
      </w:pPr>
      <w:r w:rsidRPr="00DC17B1">
        <w:rPr>
          <w:rFonts w:ascii="Arial" w:hAnsi="Arial"/>
          <w:sz w:val="24"/>
          <w:szCs w:val="24"/>
        </w:rPr>
        <w:t>Members Agreement</w:t>
      </w:r>
    </w:p>
    <w:p w14:paraId="3D1E9C05" w14:textId="77777777" w:rsidR="006231E4" w:rsidRPr="00DC17B1" w:rsidRDefault="006231E4" w:rsidP="006231E4">
      <w:pPr>
        <w:rPr>
          <w:rFonts w:cs="Arial"/>
          <w:szCs w:val="24"/>
        </w:rPr>
      </w:pPr>
    </w:p>
    <w:p w14:paraId="6D039F35" w14:textId="6C328AC5" w:rsidR="00DF373E" w:rsidRPr="00DC17B1" w:rsidRDefault="00DF373E">
      <w:pPr>
        <w:pStyle w:val="Heading3"/>
        <w:rPr>
          <w:sz w:val="24"/>
          <w:szCs w:val="24"/>
        </w:rPr>
      </w:pPr>
      <w:r w:rsidRPr="00DC17B1">
        <w:rPr>
          <w:sz w:val="24"/>
          <w:szCs w:val="24"/>
        </w:rPr>
        <w:t>The overarching legal agreement is the Members Agreement which sets out the constitutional arrangements for the partnership and describes the principal governance and financial rights and obligations for the two partners or ‘</w:t>
      </w:r>
      <w:proofErr w:type="gramStart"/>
      <w:r w:rsidRPr="00DC17B1">
        <w:rPr>
          <w:sz w:val="24"/>
          <w:szCs w:val="24"/>
        </w:rPr>
        <w:t>members’</w:t>
      </w:r>
      <w:proofErr w:type="gramEnd"/>
      <w:r w:rsidRPr="00DC17B1">
        <w:rPr>
          <w:sz w:val="24"/>
          <w:szCs w:val="24"/>
        </w:rPr>
        <w:t>.</w:t>
      </w:r>
      <w:r w:rsidR="002D6BE8" w:rsidRPr="00DC17B1">
        <w:rPr>
          <w:sz w:val="24"/>
          <w:szCs w:val="24"/>
        </w:rPr>
        <w:t xml:space="preserve"> The purpose and main terms </w:t>
      </w:r>
      <w:r w:rsidR="00FF3841" w:rsidRPr="00DC17B1">
        <w:rPr>
          <w:sz w:val="24"/>
          <w:szCs w:val="24"/>
        </w:rPr>
        <w:t>of the Members Agreement are set out in the Pinsent Masons report</w:t>
      </w:r>
    </w:p>
    <w:p w14:paraId="6A02897F" w14:textId="77777777" w:rsidR="0056170F" w:rsidRPr="00DC17B1" w:rsidRDefault="0056170F" w:rsidP="0056170F">
      <w:pPr>
        <w:rPr>
          <w:rFonts w:cs="Arial"/>
          <w:szCs w:val="24"/>
        </w:rPr>
      </w:pPr>
    </w:p>
    <w:p w14:paraId="704863BA" w14:textId="5828DFAE" w:rsidR="001641D6" w:rsidRPr="00DC17B1" w:rsidRDefault="001641D6" w:rsidP="007E1E4E">
      <w:pPr>
        <w:pStyle w:val="Heading2"/>
        <w:rPr>
          <w:rFonts w:ascii="Arial" w:hAnsi="Arial"/>
          <w:sz w:val="24"/>
          <w:szCs w:val="24"/>
        </w:rPr>
      </w:pPr>
      <w:r w:rsidRPr="00DC17B1">
        <w:rPr>
          <w:rFonts w:ascii="Arial" w:hAnsi="Arial"/>
          <w:sz w:val="24"/>
          <w:szCs w:val="24"/>
        </w:rPr>
        <w:t>Object</w:t>
      </w:r>
      <w:r w:rsidR="00445173" w:rsidRPr="00DC17B1">
        <w:rPr>
          <w:rFonts w:ascii="Arial" w:hAnsi="Arial"/>
          <w:sz w:val="24"/>
          <w:szCs w:val="24"/>
        </w:rPr>
        <w:t>ives of the HSDP</w:t>
      </w:r>
    </w:p>
    <w:p w14:paraId="3319EA82" w14:textId="77777777" w:rsidR="006231E4" w:rsidRPr="00DC17B1" w:rsidRDefault="006231E4" w:rsidP="006231E4">
      <w:pPr>
        <w:rPr>
          <w:rFonts w:cs="Arial"/>
          <w:szCs w:val="24"/>
        </w:rPr>
      </w:pPr>
    </w:p>
    <w:p w14:paraId="77645D6D" w14:textId="655C232B" w:rsidR="00FF3841" w:rsidRPr="00DC17B1" w:rsidRDefault="00FF3841">
      <w:pPr>
        <w:pStyle w:val="Heading3"/>
        <w:rPr>
          <w:sz w:val="24"/>
          <w:szCs w:val="24"/>
        </w:rPr>
      </w:pPr>
      <w:r w:rsidRPr="00DC17B1">
        <w:rPr>
          <w:sz w:val="24"/>
          <w:szCs w:val="24"/>
        </w:rPr>
        <w:t>As noted above, the Councils’</w:t>
      </w:r>
      <w:r w:rsidR="00855793" w:rsidRPr="00DC17B1">
        <w:rPr>
          <w:sz w:val="24"/>
          <w:szCs w:val="24"/>
        </w:rPr>
        <w:t xml:space="preserve"> objectives remain those set out at the initiation of the procurement</w:t>
      </w:r>
      <w:r w:rsidR="007E47F1" w:rsidRPr="00DC17B1">
        <w:rPr>
          <w:sz w:val="24"/>
          <w:szCs w:val="24"/>
        </w:rPr>
        <w:t>. These are now enshrined in the Members agreement and are the objectives to which the Board must give consideration in setting out and implementing the strategy and programme of the HSDP.</w:t>
      </w:r>
    </w:p>
    <w:p w14:paraId="6E705559" w14:textId="77777777" w:rsidR="0056170F" w:rsidRPr="008476FA" w:rsidRDefault="0056170F" w:rsidP="0056170F">
      <w:pPr>
        <w:rPr>
          <w:rFonts w:cs="Arial"/>
          <w:szCs w:val="24"/>
        </w:rPr>
      </w:pPr>
    </w:p>
    <w:p w14:paraId="605BBBF6" w14:textId="08936799" w:rsidR="001D1B64" w:rsidRPr="00DC17B1" w:rsidRDefault="001D1B64" w:rsidP="007E1E4E">
      <w:pPr>
        <w:pStyle w:val="Heading2"/>
        <w:rPr>
          <w:rFonts w:ascii="Arial" w:hAnsi="Arial"/>
          <w:sz w:val="24"/>
          <w:szCs w:val="24"/>
        </w:rPr>
      </w:pPr>
      <w:r w:rsidRPr="00DC17B1">
        <w:rPr>
          <w:rFonts w:ascii="Arial" w:hAnsi="Arial"/>
          <w:sz w:val="24"/>
          <w:szCs w:val="24"/>
        </w:rPr>
        <w:t>The Legal structure</w:t>
      </w:r>
    </w:p>
    <w:p w14:paraId="19FA03AB" w14:textId="77777777" w:rsidR="006231E4" w:rsidRPr="00DC17B1" w:rsidRDefault="006231E4" w:rsidP="002F7211">
      <w:pPr>
        <w:ind w:left="851" w:hanging="851"/>
        <w:rPr>
          <w:rFonts w:cs="Arial"/>
          <w:szCs w:val="24"/>
        </w:rPr>
      </w:pPr>
    </w:p>
    <w:p w14:paraId="2575E590" w14:textId="13EA3518" w:rsidR="00666400" w:rsidRPr="002F7211" w:rsidRDefault="007D7341" w:rsidP="002451F9">
      <w:pPr>
        <w:pStyle w:val="Heading3"/>
        <w:ind w:left="851" w:hanging="851"/>
        <w:rPr>
          <w:sz w:val="24"/>
          <w:szCs w:val="24"/>
        </w:rPr>
      </w:pPr>
      <w:r w:rsidRPr="002F7211">
        <w:rPr>
          <w:bCs w:val="0"/>
          <w:sz w:val="24"/>
          <w:szCs w:val="24"/>
        </w:rPr>
        <w:lastRenderedPageBreak/>
        <w:t>A structure chart is contained in Appendix 1 of the Pinsent Masons report</w:t>
      </w:r>
      <w:r w:rsidR="005D502A" w:rsidRPr="002F7211">
        <w:rPr>
          <w:bCs w:val="0"/>
          <w:sz w:val="24"/>
          <w:szCs w:val="24"/>
        </w:rPr>
        <w:t>. The main HSDP entity is proposed as a 50:50 partnership between its two members, the Council and Wates.</w:t>
      </w:r>
      <w:r w:rsidR="00D17AD7" w:rsidRPr="002F7211">
        <w:rPr>
          <w:bCs w:val="0"/>
          <w:sz w:val="24"/>
          <w:szCs w:val="24"/>
        </w:rPr>
        <w:t xml:space="preserve"> Its work will be conducted through development subsi</w:t>
      </w:r>
      <w:r w:rsidR="005B703D" w:rsidRPr="002F7211">
        <w:rPr>
          <w:bCs w:val="0"/>
          <w:sz w:val="24"/>
          <w:szCs w:val="24"/>
        </w:rPr>
        <w:t>di</w:t>
      </w:r>
      <w:r w:rsidR="00D17AD7" w:rsidRPr="002F7211">
        <w:rPr>
          <w:bCs w:val="0"/>
          <w:sz w:val="24"/>
          <w:szCs w:val="24"/>
        </w:rPr>
        <w:t xml:space="preserve">aries for </w:t>
      </w:r>
      <w:r w:rsidR="005B703D" w:rsidRPr="002F7211">
        <w:rPr>
          <w:bCs w:val="0"/>
          <w:sz w:val="24"/>
          <w:szCs w:val="24"/>
        </w:rPr>
        <w:t>e</w:t>
      </w:r>
      <w:r w:rsidR="00D17AD7" w:rsidRPr="002F7211">
        <w:rPr>
          <w:bCs w:val="0"/>
          <w:sz w:val="24"/>
          <w:szCs w:val="24"/>
        </w:rPr>
        <w:t xml:space="preserve">ach of the </w:t>
      </w:r>
      <w:r w:rsidR="00A1424A" w:rsidRPr="002F7211">
        <w:rPr>
          <w:bCs w:val="0"/>
          <w:sz w:val="24"/>
          <w:szCs w:val="24"/>
        </w:rPr>
        <w:t>C</w:t>
      </w:r>
      <w:r w:rsidR="00D17AD7" w:rsidRPr="002F7211">
        <w:rPr>
          <w:bCs w:val="0"/>
          <w:sz w:val="24"/>
          <w:szCs w:val="24"/>
        </w:rPr>
        <w:t xml:space="preserve">ore </w:t>
      </w:r>
      <w:r w:rsidR="00A1424A" w:rsidRPr="002F7211">
        <w:rPr>
          <w:bCs w:val="0"/>
          <w:sz w:val="24"/>
          <w:szCs w:val="24"/>
        </w:rPr>
        <w:t>S</w:t>
      </w:r>
      <w:r w:rsidR="00D17AD7" w:rsidRPr="002F7211">
        <w:rPr>
          <w:bCs w:val="0"/>
          <w:sz w:val="24"/>
          <w:szCs w:val="24"/>
        </w:rPr>
        <w:t>ites.</w:t>
      </w:r>
      <w:r w:rsidR="005B703D" w:rsidRPr="002F7211">
        <w:rPr>
          <w:bCs w:val="0"/>
          <w:sz w:val="24"/>
          <w:szCs w:val="24"/>
        </w:rPr>
        <w:t xml:space="preserve"> If further sites are added to the HSDP over time</w:t>
      </w:r>
      <w:r w:rsidR="009C6915" w:rsidRPr="002F7211">
        <w:rPr>
          <w:bCs w:val="0"/>
          <w:sz w:val="24"/>
          <w:szCs w:val="24"/>
        </w:rPr>
        <w:t xml:space="preserve">, it is envisaged that further subsidiaries would be set </w:t>
      </w:r>
      <w:r w:rsidR="00803AE6" w:rsidRPr="002451F9">
        <w:rPr>
          <w:sz w:val="24"/>
          <w:szCs w:val="24"/>
        </w:rPr>
        <w:t xml:space="preserve">up. </w:t>
      </w:r>
    </w:p>
    <w:p w14:paraId="63B8A84B" w14:textId="77777777" w:rsidR="00666400" w:rsidRPr="00DC17B1" w:rsidRDefault="00666400" w:rsidP="002F7211">
      <w:pPr>
        <w:pStyle w:val="Heading3"/>
        <w:numPr>
          <w:ilvl w:val="0"/>
          <w:numId w:val="0"/>
        </w:numPr>
        <w:ind w:left="851" w:hanging="851"/>
        <w:rPr>
          <w:sz w:val="24"/>
          <w:szCs w:val="24"/>
        </w:rPr>
      </w:pPr>
    </w:p>
    <w:p w14:paraId="0F4D42EE" w14:textId="55C99881" w:rsidR="009C6915" w:rsidRPr="00DC17B1" w:rsidRDefault="00803AE6" w:rsidP="002451F9">
      <w:pPr>
        <w:pStyle w:val="Heading3"/>
        <w:ind w:left="851" w:hanging="851"/>
        <w:rPr>
          <w:sz w:val="24"/>
          <w:szCs w:val="24"/>
        </w:rPr>
      </w:pPr>
      <w:r w:rsidRPr="00DC17B1">
        <w:rPr>
          <w:sz w:val="24"/>
          <w:szCs w:val="24"/>
        </w:rPr>
        <w:t>The</w:t>
      </w:r>
      <w:r w:rsidR="009C6915" w:rsidRPr="00DC17B1">
        <w:rPr>
          <w:sz w:val="24"/>
          <w:szCs w:val="24"/>
        </w:rPr>
        <w:t xml:space="preserve"> main HSDP and its development subsidiaries are proposed as Limited Liability Partnerships</w:t>
      </w:r>
      <w:r w:rsidR="00D626BD" w:rsidRPr="00DC17B1">
        <w:rPr>
          <w:sz w:val="24"/>
          <w:szCs w:val="24"/>
        </w:rPr>
        <w:t xml:space="preserve">. </w:t>
      </w:r>
      <w:r w:rsidR="00B56B47">
        <w:rPr>
          <w:sz w:val="24"/>
          <w:szCs w:val="24"/>
        </w:rPr>
        <w:t xml:space="preserve">This approach gives operational flexibilities, </w:t>
      </w:r>
      <w:proofErr w:type="gramStart"/>
      <w:r w:rsidR="00B56B47">
        <w:rPr>
          <w:sz w:val="24"/>
          <w:szCs w:val="24"/>
        </w:rPr>
        <w:t>and also</w:t>
      </w:r>
      <w:proofErr w:type="gramEnd"/>
      <w:r w:rsidR="00B56B47">
        <w:rPr>
          <w:sz w:val="24"/>
          <w:szCs w:val="24"/>
        </w:rPr>
        <w:t xml:space="preserve"> allows the partnership flexibility in when and how it delivers returns and profits. In addition,</w:t>
      </w:r>
      <w:r w:rsidR="00D626BD" w:rsidRPr="00DC17B1">
        <w:rPr>
          <w:sz w:val="24"/>
          <w:szCs w:val="24"/>
        </w:rPr>
        <w:t xml:space="preserve"> LLPs are ‘tax transparent’ which means that </w:t>
      </w:r>
      <w:r w:rsidR="000031D3" w:rsidRPr="00DC17B1">
        <w:rPr>
          <w:sz w:val="24"/>
          <w:szCs w:val="24"/>
        </w:rPr>
        <w:t xml:space="preserve">members are taxed on the proceeds of the LLP’s business </w:t>
      </w:r>
      <w:r w:rsidR="009D69B5" w:rsidRPr="00DC17B1">
        <w:rPr>
          <w:sz w:val="24"/>
          <w:szCs w:val="24"/>
        </w:rPr>
        <w:t>in accordance with</w:t>
      </w:r>
      <w:r w:rsidR="000031D3" w:rsidRPr="00DC17B1">
        <w:rPr>
          <w:sz w:val="24"/>
          <w:szCs w:val="24"/>
        </w:rPr>
        <w:t xml:space="preserve"> their own tax status</w:t>
      </w:r>
      <w:r w:rsidR="007447A3" w:rsidRPr="00DC17B1">
        <w:rPr>
          <w:sz w:val="24"/>
          <w:szCs w:val="24"/>
        </w:rPr>
        <w:t>. As the Council is not liable for corporation tax, it will not be taxed on its share of the profits from the LLPs</w:t>
      </w:r>
      <w:r w:rsidR="006E1F18" w:rsidRPr="00DC17B1">
        <w:rPr>
          <w:sz w:val="24"/>
          <w:szCs w:val="24"/>
        </w:rPr>
        <w:t>.</w:t>
      </w:r>
    </w:p>
    <w:p w14:paraId="545099DD" w14:textId="77777777" w:rsidR="0056170F" w:rsidRPr="008476FA" w:rsidRDefault="0056170F" w:rsidP="002F7211">
      <w:pPr>
        <w:ind w:left="851" w:hanging="851"/>
        <w:rPr>
          <w:rFonts w:cs="Arial"/>
          <w:szCs w:val="24"/>
        </w:rPr>
      </w:pPr>
    </w:p>
    <w:p w14:paraId="26574F01" w14:textId="0E51F7C6" w:rsidR="00DE466F" w:rsidRPr="00DC17B1" w:rsidRDefault="00DE466F" w:rsidP="002F7211">
      <w:pPr>
        <w:pStyle w:val="Heading3"/>
        <w:ind w:left="851" w:hanging="851"/>
        <w:rPr>
          <w:sz w:val="24"/>
          <w:szCs w:val="24"/>
        </w:rPr>
      </w:pPr>
      <w:r w:rsidRPr="00DC17B1">
        <w:rPr>
          <w:sz w:val="24"/>
          <w:szCs w:val="24"/>
        </w:rPr>
        <w:t xml:space="preserve">As set out </w:t>
      </w:r>
      <w:r w:rsidR="00F4488E" w:rsidRPr="00DC17B1">
        <w:rPr>
          <w:sz w:val="24"/>
          <w:szCs w:val="24"/>
        </w:rPr>
        <w:t xml:space="preserve">in the Pinsent Masons report, the subsidiary LLPs need </w:t>
      </w:r>
      <w:r w:rsidR="002565EA" w:rsidRPr="00DC17B1">
        <w:rPr>
          <w:sz w:val="24"/>
          <w:szCs w:val="24"/>
        </w:rPr>
        <w:t>a nominee company to be set up in accordance with the law</w:t>
      </w:r>
      <w:r w:rsidR="006749BB" w:rsidRPr="00DC17B1">
        <w:rPr>
          <w:sz w:val="24"/>
          <w:szCs w:val="24"/>
        </w:rPr>
        <w:t>,</w:t>
      </w:r>
      <w:r w:rsidR="0008338E" w:rsidRPr="00DC17B1">
        <w:rPr>
          <w:sz w:val="24"/>
          <w:szCs w:val="24"/>
        </w:rPr>
        <w:t xml:space="preserve"> </w:t>
      </w:r>
      <w:r w:rsidR="002565EA" w:rsidRPr="00DC17B1">
        <w:rPr>
          <w:sz w:val="24"/>
          <w:szCs w:val="24"/>
        </w:rPr>
        <w:t>as they require at least two members</w:t>
      </w:r>
      <w:r w:rsidR="006749BB" w:rsidRPr="00DC17B1">
        <w:rPr>
          <w:sz w:val="24"/>
          <w:szCs w:val="24"/>
        </w:rPr>
        <w:t xml:space="preserve">. </w:t>
      </w:r>
      <w:r w:rsidR="0008338E" w:rsidRPr="00DC17B1">
        <w:rPr>
          <w:sz w:val="24"/>
          <w:szCs w:val="24"/>
        </w:rPr>
        <w:t>The nominee company is therefore part of the structure and holds a nominal interest in the subsidiary.</w:t>
      </w:r>
    </w:p>
    <w:p w14:paraId="2A73F95A" w14:textId="77777777" w:rsidR="0056170F" w:rsidRPr="008476FA" w:rsidRDefault="0056170F" w:rsidP="002F7211">
      <w:pPr>
        <w:ind w:left="851" w:hanging="851"/>
        <w:rPr>
          <w:rFonts w:cs="Arial"/>
          <w:szCs w:val="24"/>
        </w:rPr>
      </w:pPr>
    </w:p>
    <w:p w14:paraId="0FD448BB" w14:textId="0B577CE7" w:rsidR="00C00E60" w:rsidRPr="001613A2" w:rsidRDefault="00C00E60" w:rsidP="002F7211">
      <w:pPr>
        <w:pStyle w:val="Heading3"/>
        <w:ind w:left="851" w:hanging="851"/>
        <w:rPr>
          <w:sz w:val="24"/>
          <w:szCs w:val="24"/>
        </w:rPr>
      </w:pPr>
      <w:r w:rsidRPr="00DC17B1">
        <w:rPr>
          <w:sz w:val="24"/>
          <w:szCs w:val="24"/>
        </w:rPr>
        <w:t xml:space="preserve">As set out in the members agreement, each member of the HSDP </w:t>
      </w:r>
      <w:r w:rsidR="007A3FCF" w:rsidRPr="00DC17B1">
        <w:rPr>
          <w:sz w:val="24"/>
          <w:szCs w:val="24"/>
        </w:rPr>
        <w:t>LLP will nominate three nominees to the HSDP</w:t>
      </w:r>
      <w:r w:rsidR="00D75045" w:rsidRPr="00DC17B1">
        <w:rPr>
          <w:sz w:val="24"/>
          <w:szCs w:val="24"/>
        </w:rPr>
        <w:t xml:space="preserve"> who will form the ‘board’ of the LLP</w:t>
      </w:r>
      <w:r w:rsidR="00C02ACC" w:rsidRPr="00DC17B1">
        <w:rPr>
          <w:sz w:val="24"/>
          <w:szCs w:val="24"/>
        </w:rPr>
        <w:t xml:space="preserve"> with responsibilities analogous to the board of a Limited company</w:t>
      </w:r>
      <w:r w:rsidR="004518A5" w:rsidRPr="00DC17B1">
        <w:rPr>
          <w:sz w:val="24"/>
          <w:szCs w:val="24"/>
        </w:rPr>
        <w:t xml:space="preserve"> (though the term </w:t>
      </w:r>
      <w:r w:rsidR="00D50221">
        <w:rPr>
          <w:sz w:val="24"/>
          <w:szCs w:val="24"/>
        </w:rPr>
        <w:t>‘</w:t>
      </w:r>
      <w:r w:rsidR="004518A5" w:rsidRPr="00DC17B1">
        <w:rPr>
          <w:sz w:val="24"/>
          <w:szCs w:val="24"/>
        </w:rPr>
        <w:t>board</w:t>
      </w:r>
      <w:r w:rsidR="00D50221">
        <w:rPr>
          <w:sz w:val="24"/>
          <w:szCs w:val="24"/>
        </w:rPr>
        <w:t>’</w:t>
      </w:r>
      <w:r w:rsidR="004518A5" w:rsidRPr="00DC17B1">
        <w:rPr>
          <w:sz w:val="24"/>
          <w:szCs w:val="24"/>
        </w:rPr>
        <w:t xml:space="preserve"> </w:t>
      </w:r>
      <w:r w:rsidR="00973D25" w:rsidRPr="00DC17B1">
        <w:rPr>
          <w:sz w:val="24"/>
          <w:szCs w:val="24"/>
        </w:rPr>
        <w:t>does not have the legally defined meaning in the way it does for a limited company</w:t>
      </w:r>
      <w:r w:rsidR="006C2321" w:rsidRPr="00DC17B1">
        <w:rPr>
          <w:sz w:val="24"/>
          <w:szCs w:val="24"/>
        </w:rPr>
        <w:t xml:space="preserve">). The Council nominated its </w:t>
      </w:r>
      <w:r w:rsidR="006C2321" w:rsidRPr="001613A2">
        <w:rPr>
          <w:sz w:val="24"/>
          <w:szCs w:val="24"/>
        </w:rPr>
        <w:t xml:space="preserve">proposed board members </w:t>
      </w:r>
      <w:r w:rsidR="00E15F0D" w:rsidRPr="001613A2">
        <w:rPr>
          <w:sz w:val="24"/>
          <w:szCs w:val="24"/>
        </w:rPr>
        <w:t xml:space="preserve">at Cabinet </w:t>
      </w:r>
      <w:proofErr w:type="gramStart"/>
      <w:r w:rsidR="00E15F0D" w:rsidRPr="001613A2">
        <w:rPr>
          <w:sz w:val="24"/>
          <w:szCs w:val="24"/>
        </w:rPr>
        <w:t xml:space="preserve">in </w:t>
      </w:r>
      <w:r w:rsidR="00B56B47" w:rsidRPr="001613A2">
        <w:rPr>
          <w:sz w:val="24"/>
          <w:szCs w:val="24"/>
        </w:rPr>
        <w:t xml:space="preserve"> November</w:t>
      </w:r>
      <w:proofErr w:type="gramEnd"/>
      <w:r w:rsidR="00B56B47" w:rsidRPr="001613A2">
        <w:rPr>
          <w:sz w:val="24"/>
          <w:szCs w:val="24"/>
        </w:rPr>
        <w:t xml:space="preserve"> 2020 and endorsed this at the subsequent Council</w:t>
      </w:r>
      <w:r w:rsidR="001613A2">
        <w:rPr>
          <w:sz w:val="24"/>
          <w:szCs w:val="24"/>
        </w:rPr>
        <w:t xml:space="preserve">. </w:t>
      </w:r>
    </w:p>
    <w:p w14:paraId="4FDB46F8" w14:textId="77777777" w:rsidR="0056170F" w:rsidRPr="008476FA" w:rsidRDefault="0056170F" w:rsidP="002F7211">
      <w:pPr>
        <w:ind w:left="851" w:hanging="851"/>
        <w:rPr>
          <w:rFonts w:cs="Arial"/>
          <w:szCs w:val="24"/>
        </w:rPr>
      </w:pPr>
    </w:p>
    <w:p w14:paraId="2673ED6A" w14:textId="546EB28D" w:rsidR="00E15F0D" w:rsidRPr="00DC17B1" w:rsidRDefault="00E15F0D" w:rsidP="002F7211">
      <w:pPr>
        <w:pStyle w:val="Heading3"/>
        <w:ind w:left="851" w:hanging="851"/>
        <w:rPr>
          <w:sz w:val="24"/>
          <w:szCs w:val="24"/>
        </w:rPr>
      </w:pPr>
      <w:r w:rsidRPr="001613A2">
        <w:rPr>
          <w:sz w:val="24"/>
          <w:szCs w:val="24"/>
        </w:rPr>
        <w:t>Schedul</w:t>
      </w:r>
      <w:r w:rsidR="00C815BB" w:rsidRPr="001613A2">
        <w:rPr>
          <w:sz w:val="24"/>
          <w:szCs w:val="24"/>
        </w:rPr>
        <w:t>e</w:t>
      </w:r>
      <w:r w:rsidR="00B56B47" w:rsidRPr="001613A2">
        <w:rPr>
          <w:sz w:val="24"/>
          <w:szCs w:val="24"/>
        </w:rPr>
        <w:t xml:space="preserve"> 3</w:t>
      </w:r>
      <w:r w:rsidR="00C815BB" w:rsidRPr="001613A2">
        <w:rPr>
          <w:sz w:val="24"/>
          <w:szCs w:val="24"/>
        </w:rPr>
        <w:t xml:space="preserve"> </w:t>
      </w:r>
      <w:r w:rsidRPr="001613A2">
        <w:rPr>
          <w:sz w:val="24"/>
          <w:szCs w:val="24"/>
        </w:rPr>
        <w:t>of the Members Agreement</w:t>
      </w:r>
      <w:r w:rsidRPr="00DC17B1">
        <w:rPr>
          <w:sz w:val="24"/>
          <w:szCs w:val="24"/>
        </w:rPr>
        <w:t xml:space="preserve"> – the Delegation Policy</w:t>
      </w:r>
      <w:r w:rsidR="00083A31" w:rsidRPr="00DC17B1">
        <w:rPr>
          <w:sz w:val="24"/>
          <w:szCs w:val="24"/>
        </w:rPr>
        <w:t xml:space="preserve"> </w:t>
      </w:r>
      <w:r w:rsidR="00954F9E" w:rsidRPr="00DC17B1">
        <w:rPr>
          <w:sz w:val="24"/>
          <w:szCs w:val="24"/>
        </w:rPr>
        <w:t>- sets out the levels at which different decisions are made. The most important decisions (including changing H</w:t>
      </w:r>
      <w:r w:rsidR="001609BB" w:rsidRPr="00DC17B1">
        <w:rPr>
          <w:sz w:val="24"/>
          <w:szCs w:val="24"/>
        </w:rPr>
        <w:t>SDP</w:t>
      </w:r>
      <w:r w:rsidR="00954F9E" w:rsidRPr="00DC17B1">
        <w:rPr>
          <w:sz w:val="24"/>
          <w:szCs w:val="24"/>
        </w:rPr>
        <w:t xml:space="preserve"> objectives</w:t>
      </w:r>
      <w:r w:rsidR="00AE28E7" w:rsidRPr="00DC17B1">
        <w:rPr>
          <w:sz w:val="24"/>
          <w:szCs w:val="24"/>
        </w:rPr>
        <w:t xml:space="preserve">, agreeing and materially amending </w:t>
      </w:r>
      <w:r w:rsidR="00136F14">
        <w:rPr>
          <w:sz w:val="24"/>
          <w:szCs w:val="24"/>
        </w:rPr>
        <w:t>Business Plan</w:t>
      </w:r>
      <w:r w:rsidR="00AE28E7" w:rsidRPr="00DC17B1">
        <w:rPr>
          <w:sz w:val="24"/>
          <w:szCs w:val="24"/>
        </w:rPr>
        <w:t>s; major asset disposals, admitting new members</w:t>
      </w:r>
      <w:r w:rsidR="001609BB" w:rsidRPr="00DC17B1">
        <w:rPr>
          <w:sz w:val="24"/>
          <w:szCs w:val="24"/>
        </w:rPr>
        <w:t>) can only be made by the two members of the HSDP</w:t>
      </w:r>
      <w:r w:rsidR="00875864" w:rsidRPr="00DC17B1">
        <w:rPr>
          <w:sz w:val="24"/>
          <w:szCs w:val="24"/>
        </w:rPr>
        <w:t xml:space="preserve"> based on a recommendation from the HSDP Board. Where the Council is making decisions under this provision</w:t>
      </w:r>
      <w:r w:rsidR="002675CB" w:rsidRPr="00DC17B1">
        <w:rPr>
          <w:sz w:val="24"/>
          <w:szCs w:val="24"/>
        </w:rPr>
        <w:t>, those decisions will be subject to the Council Constitution as with any Council decision.</w:t>
      </w:r>
    </w:p>
    <w:p w14:paraId="42E36389" w14:textId="77777777" w:rsidR="0056170F" w:rsidRPr="008476FA" w:rsidRDefault="0056170F" w:rsidP="002F7211">
      <w:pPr>
        <w:ind w:left="851" w:hanging="851"/>
        <w:rPr>
          <w:rFonts w:cs="Arial"/>
          <w:szCs w:val="24"/>
        </w:rPr>
      </w:pPr>
    </w:p>
    <w:p w14:paraId="1814DFA9" w14:textId="35341A98" w:rsidR="0056170F" w:rsidRPr="006E465B" w:rsidRDefault="0056170F" w:rsidP="00724ADF">
      <w:pPr>
        <w:pStyle w:val="Heading3"/>
        <w:tabs>
          <w:tab w:val="left" w:pos="851"/>
        </w:tabs>
        <w:ind w:left="851" w:hanging="851"/>
        <w:rPr>
          <w:szCs w:val="24"/>
        </w:rPr>
      </w:pPr>
      <w:r w:rsidRPr="00DC17B1">
        <w:rPr>
          <w:sz w:val="24"/>
          <w:szCs w:val="24"/>
        </w:rPr>
        <w:t>Other decisions can be made by the HSDP Board and other</w:t>
      </w:r>
      <w:r w:rsidR="009B6E53">
        <w:rPr>
          <w:sz w:val="24"/>
          <w:szCs w:val="24"/>
        </w:rPr>
        <w:t>s</w:t>
      </w:r>
      <w:r w:rsidRPr="00DC17B1">
        <w:rPr>
          <w:sz w:val="24"/>
          <w:szCs w:val="24"/>
        </w:rPr>
        <w:t xml:space="preserve"> still by Wates in its capacity as provider of Development Management Services to the HSDP. However, it is important to stress that where a decision (financial or otherwise) is taken by the HSDP Board or by the Development Manager, this can only occur if it is consistent with a </w:t>
      </w:r>
      <w:r w:rsidR="00136F14">
        <w:rPr>
          <w:sz w:val="24"/>
          <w:szCs w:val="24"/>
        </w:rPr>
        <w:t>Business Plan</w:t>
      </w:r>
      <w:r w:rsidRPr="00DC17B1">
        <w:rPr>
          <w:sz w:val="24"/>
          <w:szCs w:val="24"/>
        </w:rPr>
        <w:t xml:space="preserve">, or within the limit of a financial approval, given at the appropriate more senior level in the cascade of delegations. Decisions made under the Delegation Policy, therefore are ultimately constrained by decisions made by the Council and Wates as members of the HSDP. Further, </w:t>
      </w:r>
      <w:proofErr w:type="gramStart"/>
      <w:r w:rsidRPr="00DC17B1">
        <w:rPr>
          <w:sz w:val="24"/>
          <w:szCs w:val="24"/>
        </w:rPr>
        <w:t>all of</w:t>
      </w:r>
      <w:proofErr w:type="gramEnd"/>
      <w:r w:rsidRPr="00DC17B1">
        <w:rPr>
          <w:sz w:val="24"/>
          <w:szCs w:val="24"/>
        </w:rPr>
        <w:t xml:space="preserve"> these decisions must be made in accordance with the HSDP objectives.</w:t>
      </w:r>
    </w:p>
    <w:p w14:paraId="49C66A8E" w14:textId="345C6BA0" w:rsidR="0056170F" w:rsidRPr="00BD6CBB" w:rsidRDefault="0056170F" w:rsidP="00724ADF">
      <w:pPr>
        <w:tabs>
          <w:tab w:val="left" w:pos="851"/>
        </w:tabs>
        <w:rPr>
          <w:rFonts w:cs="Arial"/>
          <w:szCs w:val="24"/>
        </w:rPr>
      </w:pPr>
    </w:p>
    <w:p w14:paraId="143B6DB2" w14:textId="26777657" w:rsidR="00CB4AF1" w:rsidRPr="00DC17B1" w:rsidRDefault="00CB4AF1" w:rsidP="00724ADF">
      <w:pPr>
        <w:pStyle w:val="Heading3"/>
        <w:tabs>
          <w:tab w:val="left" w:pos="851"/>
        </w:tabs>
        <w:ind w:left="851" w:hanging="851"/>
        <w:rPr>
          <w:sz w:val="24"/>
          <w:szCs w:val="24"/>
        </w:rPr>
      </w:pPr>
      <w:r w:rsidRPr="00DC17B1">
        <w:rPr>
          <w:sz w:val="24"/>
          <w:szCs w:val="24"/>
        </w:rPr>
        <w:t xml:space="preserve">Where decisions are to be taken by the Board, and where votes </w:t>
      </w:r>
      <w:r w:rsidR="000B1D7B" w:rsidRPr="00DC17B1">
        <w:rPr>
          <w:sz w:val="24"/>
          <w:szCs w:val="24"/>
        </w:rPr>
        <w:t xml:space="preserve">are cast in the talking of a </w:t>
      </w:r>
      <w:r w:rsidR="00D353F0" w:rsidRPr="00DC17B1">
        <w:rPr>
          <w:sz w:val="24"/>
          <w:szCs w:val="24"/>
        </w:rPr>
        <w:t>b</w:t>
      </w:r>
      <w:r w:rsidR="000B1D7B" w:rsidRPr="00DC17B1">
        <w:rPr>
          <w:sz w:val="24"/>
          <w:szCs w:val="24"/>
        </w:rPr>
        <w:t>oard decision, nominees from each member will vote as a block</w:t>
      </w:r>
      <w:r w:rsidR="00D353F0" w:rsidRPr="00DC17B1">
        <w:rPr>
          <w:sz w:val="24"/>
          <w:szCs w:val="24"/>
        </w:rPr>
        <w:t xml:space="preserve">. The chair of the Board will </w:t>
      </w:r>
      <w:r w:rsidR="00676DE6" w:rsidRPr="00DC17B1">
        <w:rPr>
          <w:sz w:val="24"/>
          <w:szCs w:val="24"/>
        </w:rPr>
        <w:t>r</w:t>
      </w:r>
      <w:r w:rsidR="00D353F0" w:rsidRPr="00DC17B1">
        <w:rPr>
          <w:sz w:val="24"/>
          <w:szCs w:val="24"/>
        </w:rPr>
        <w:t>ota</w:t>
      </w:r>
      <w:r w:rsidR="00676DE6" w:rsidRPr="00DC17B1">
        <w:rPr>
          <w:sz w:val="24"/>
          <w:szCs w:val="24"/>
        </w:rPr>
        <w:t>t</w:t>
      </w:r>
      <w:r w:rsidR="00D353F0" w:rsidRPr="00DC17B1">
        <w:rPr>
          <w:sz w:val="24"/>
          <w:szCs w:val="24"/>
        </w:rPr>
        <w:t xml:space="preserve">e between Board </w:t>
      </w:r>
      <w:r w:rsidR="00D353F0" w:rsidRPr="00DC17B1">
        <w:rPr>
          <w:sz w:val="24"/>
          <w:szCs w:val="24"/>
        </w:rPr>
        <w:lastRenderedPageBreak/>
        <w:t>members, but there will be no casting vote</w:t>
      </w:r>
      <w:r w:rsidR="00497480" w:rsidRPr="00DC17B1">
        <w:rPr>
          <w:sz w:val="24"/>
          <w:szCs w:val="24"/>
        </w:rPr>
        <w:t>. Ag</w:t>
      </w:r>
      <w:r w:rsidR="00C54F4A" w:rsidRPr="00DC17B1">
        <w:rPr>
          <w:sz w:val="24"/>
          <w:szCs w:val="24"/>
        </w:rPr>
        <w:t>reement between nominees of the two Members is therefore required for decisions to be approved by the Board.</w:t>
      </w:r>
    </w:p>
    <w:p w14:paraId="5003A220" w14:textId="77777777" w:rsidR="0056170F" w:rsidRPr="008476FA" w:rsidRDefault="0056170F" w:rsidP="0056170F">
      <w:pPr>
        <w:rPr>
          <w:rFonts w:cs="Arial"/>
          <w:szCs w:val="24"/>
        </w:rPr>
      </w:pPr>
    </w:p>
    <w:p w14:paraId="71B74466" w14:textId="35C4BBFE" w:rsidR="006958EA" w:rsidRPr="00DC17B1" w:rsidRDefault="006958EA" w:rsidP="00724ADF">
      <w:pPr>
        <w:pStyle w:val="Heading3"/>
        <w:ind w:left="851" w:hanging="851"/>
        <w:rPr>
          <w:sz w:val="24"/>
          <w:szCs w:val="24"/>
        </w:rPr>
      </w:pPr>
      <w:r w:rsidRPr="00DC17B1">
        <w:rPr>
          <w:sz w:val="24"/>
          <w:szCs w:val="24"/>
        </w:rPr>
        <w:t xml:space="preserve">Given the clear framework provided for the HSDP’s work by the </w:t>
      </w:r>
      <w:r w:rsidR="00136F14">
        <w:rPr>
          <w:sz w:val="24"/>
          <w:szCs w:val="24"/>
        </w:rPr>
        <w:t>Business Plan</w:t>
      </w:r>
      <w:r w:rsidRPr="00DC17B1">
        <w:rPr>
          <w:sz w:val="24"/>
          <w:szCs w:val="24"/>
        </w:rPr>
        <w:t xml:space="preserve">, and subsequent iterations of </w:t>
      </w:r>
      <w:r w:rsidR="00220408" w:rsidRPr="00DC17B1">
        <w:rPr>
          <w:sz w:val="24"/>
          <w:szCs w:val="24"/>
        </w:rPr>
        <w:t>it, together with the development of site or phase plans, deadlock at the Board is likely to be very rar</w:t>
      </w:r>
      <w:r w:rsidR="00306693" w:rsidRPr="00DC17B1">
        <w:rPr>
          <w:sz w:val="24"/>
          <w:szCs w:val="24"/>
        </w:rPr>
        <w:t xml:space="preserve">e. </w:t>
      </w:r>
      <w:r w:rsidR="00327489" w:rsidRPr="00DC17B1">
        <w:rPr>
          <w:sz w:val="24"/>
          <w:szCs w:val="24"/>
        </w:rPr>
        <w:t xml:space="preserve">However, the potential for deadlock </w:t>
      </w:r>
      <w:r w:rsidR="00301AA2" w:rsidRPr="00DC17B1">
        <w:rPr>
          <w:sz w:val="24"/>
          <w:szCs w:val="24"/>
        </w:rPr>
        <w:t xml:space="preserve">is built into the composition of the HSDP Board and the Members Agreement also sets out an agreed process </w:t>
      </w:r>
      <w:r w:rsidR="00567AA4" w:rsidRPr="00DC17B1">
        <w:rPr>
          <w:sz w:val="24"/>
          <w:szCs w:val="24"/>
        </w:rPr>
        <w:t>for resolving board level deadlock.</w:t>
      </w:r>
      <w:r w:rsidR="002261DB" w:rsidRPr="00DC17B1">
        <w:rPr>
          <w:sz w:val="24"/>
          <w:szCs w:val="24"/>
        </w:rPr>
        <w:t xml:space="preserve"> This comprises:</w:t>
      </w:r>
    </w:p>
    <w:p w14:paraId="0C574D88" w14:textId="77777777" w:rsidR="0056170F" w:rsidRPr="008476FA" w:rsidRDefault="0056170F" w:rsidP="0056170F">
      <w:pPr>
        <w:rPr>
          <w:rFonts w:cs="Arial"/>
          <w:szCs w:val="24"/>
        </w:rPr>
      </w:pPr>
    </w:p>
    <w:p w14:paraId="287E459F" w14:textId="719C88BA" w:rsidR="002261DB" w:rsidRPr="00DC17B1" w:rsidRDefault="002261DB" w:rsidP="00724ADF">
      <w:pPr>
        <w:pStyle w:val="Heading3"/>
        <w:ind w:left="851" w:hanging="851"/>
        <w:rPr>
          <w:sz w:val="24"/>
          <w:szCs w:val="24"/>
        </w:rPr>
      </w:pPr>
      <w:r w:rsidRPr="00DC17B1">
        <w:rPr>
          <w:sz w:val="24"/>
          <w:szCs w:val="24"/>
        </w:rPr>
        <w:t xml:space="preserve">Escalation to senior </w:t>
      </w:r>
      <w:r w:rsidR="00443A04" w:rsidRPr="00DC17B1">
        <w:rPr>
          <w:sz w:val="24"/>
          <w:szCs w:val="24"/>
        </w:rPr>
        <w:t>officers and if unsuccessful to the Chief Executives of the two Member organisations.</w:t>
      </w:r>
    </w:p>
    <w:p w14:paraId="1D36356B" w14:textId="77777777" w:rsidR="00083A31" w:rsidRPr="008476FA" w:rsidRDefault="00083A31" w:rsidP="00724ADF">
      <w:pPr>
        <w:ind w:left="851" w:hanging="851"/>
        <w:rPr>
          <w:rFonts w:cs="Arial"/>
          <w:szCs w:val="24"/>
        </w:rPr>
      </w:pPr>
    </w:p>
    <w:p w14:paraId="52EF0BFC" w14:textId="2B0AEF04" w:rsidR="00D32000" w:rsidRPr="00DC17B1" w:rsidRDefault="00D32000" w:rsidP="00724ADF">
      <w:pPr>
        <w:pStyle w:val="Heading3"/>
        <w:ind w:left="851" w:hanging="851"/>
        <w:rPr>
          <w:sz w:val="24"/>
          <w:szCs w:val="24"/>
        </w:rPr>
      </w:pPr>
      <w:r w:rsidRPr="00DC17B1">
        <w:rPr>
          <w:sz w:val="24"/>
          <w:szCs w:val="24"/>
        </w:rPr>
        <w:t>Failing that and if the two Member organisations agree, the matter can be referred to a relevant expert</w:t>
      </w:r>
      <w:r w:rsidR="00ED1350" w:rsidRPr="00DC17B1">
        <w:rPr>
          <w:sz w:val="24"/>
          <w:szCs w:val="24"/>
        </w:rPr>
        <w:t xml:space="preserve"> for determination.</w:t>
      </w:r>
    </w:p>
    <w:p w14:paraId="5D8034C2" w14:textId="77777777" w:rsidR="00083A31" w:rsidRPr="008476FA" w:rsidRDefault="00083A31" w:rsidP="00724ADF">
      <w:pPr>
        <w:ind w:left="851" w:hanging="851"/>
        <w:rPr>
          <w:rFonts w:cs="Arial"/>
          <w:szCs w:val="24"/>
        </w:rPr>
      </w:pPr>
    </w:p>
    <w:p w14:paraId="4D60123F" w14:textId="423C4553" w:rsidR="009F774B" w:rsidRPr="00DC17B1" w:rsidRDefault="009F774B" w:rsidP="00724ADF">
      <w:pPr>
        <w:pStyle w:val="Heading3"/>
        <w:ind w:left="851" w:hanging="851"/>
        <w:rPr>
          <w:sz w:val="24"/>
          <w:szCs w:val="24"/>
        </w:rPr>
      </w:pPr>
      <w:r w:rsidRPr="00DC17B1">
        <w:rPr>
          <w:sz w:val="24"/>
          <w:szCs w:val="24"/>
        </w:rPr>
        <w:t xml:space="preserve">Failing that, or if it is agreed to be appropriate </w:t>
      </w:r>
      <w:r w:rsidR="00C02EAC" w:rsidRPr="00DC17B1">
        <w:rPr>
          <w:sz w:val="24"/>
          <w:szCs w:val="24"/>
        </w:rPr>
        <w:t>then the matter is referred for mediation.</w:t>
      </w:r>
    </w:p>
    <w:p w14:paraId="1D3C4F9B" w14:textId="77777777" w:rsidR="00083A31" w:rsidRPr="008476FA" w:rsidRDefault="00083A31" w:rsidP="00724ADF">
      <w:pPr>
        <w:ind w:left="851" w:hanging="851"/>
        <w:rPr>
          <w:rFonts w:cs="Arial"/>
          <w:szCs w:val="24"/>
        </w:rPr>
      </w:pPr>
    </w:p>
    <w:p w14:paraId="0C38360D" w14:textId="779EC631" w:rsidR="00C02EAC" w:rsidRPr="00DC17B1" w:rsidRDefault="00C02EAC" w:rsidP="00724ADF">
      <w:pPr>
        <w:pStyle w:val="Heading3"/>
        <w:ind w:left="851" w:hanging="851"/>
        <w:rPr>
          <w:sz w:val="24"/>
          <w:szCs w:val="24"/>
        </w:rPr>
      </w:pPr>
      <w:r w:rsidRPr="00DC17B1">
        <w:rPr>
          <w:sz w:val="24"/>
          <w:szCs w:val="24"/>
        </w:rPr>
        <w:t>If none of these is successful</w:t>
      </w:r>
      <w:r w:rsidR="00EC01CA" w:rsidRPr="00DC17B1">
        <w:rPr>
          <w:sz w:val="24"/>
          <w:szCs w:val="24"/>
        </w:rPr>
        <w:t>, the next stage is to consider winding up either the HSDP subsidiary to which the matter relates</w:t>
      </w:r>
      <w:r w:rsidR="009C2F30" w:rsidRPr="00DC17B1">
        <w:rPr>
          <w:sz w:val="24"/>
          <w:szCs w:val="24"/>
        </w:rPr>
        <w:t>, or if it is such a fundamental matter that the whole partnership is affected winding up the HSDP itself.</w:t>
      </w:r>
    </w:p>
    <w:p w14:paraId="21263FC9" w14:textId="77777777" w:rsidR="00083A31" w:rsidRPr="008476FA" w:rsidRDefault="00083A31" w:rsidP="00083A31">
      <w:pPr>
        <w:rPr>
          <w:rFonts w:cs="Arial"/>
          <w:szCs w:val="24"/>
        </w:rPr>
      </w:pPr>
    </w:p>
    <w:p w14:paraId="630A84BD" w14:textId="16CF5FAC" w:rsidR="00754F81" w:rsidRPr="00754F81" w:rsidRDefault="00754F81" w:rsidP="00754F81">
      <w:pPr>
        <w:pStyle w:val="Heading3"/>
        <w:ind w:left="851" w:hanging="851"/>
        <w:rPr>
          <w:sz w:val="24"/>
          <w:szCs w:val="24"/>
        </w:rPr>
      </w:pPr>
      <w:r w:rsidRPr="00754F81">
        <w:rPr>
          <w:sz w:val="24"/>
          <w:szCs w:val="24"/>
        </w:rPr>
        <w:t>In the event of an unresolved deadlock, or in any other scenario where the two members of the HSDP agree to wind up the partnership (including a default by one of the partners on the terms of the agreement, a  mutual agreement to terminate early, or simply the end of the HSDPs agreed life}, the Members’ Agreement defines the process for winding up the HSDP. This includes in the context of default termination (and termination due to deadlock relating to adverse reputational events)provisions for the Council to buy out the interest of Wates in the HSDP; this takes place at a discount if Wates has caused the winding up through a default on the agreement, or at a premium if the default is by the Council. Where the Council does not elect to buy out Wates’ interest, if the winding up occurs while one or more development projects or phases are under way but incomplete, the Agreement states that such projects or phases shall be completed before winding up is completed if that is possible to realise development proceeds.</w:t>
      </w:r>
    </w:p>
    <w:p w14:paraId="77898708" w14:textId="25932718" w:rsidR="005B703D" w:rsidRPr="00754F81" w:rsidRDefault="005B703D" w:rsidP="00754F81">
      <w:pPr>
        <w:pStyle w:val="Heading3"/>
        <w:numPr>
          <w:ilvl w:val="0"/>
          <w:numId w:val="0"/>
        </w:numPr>
        <w:ind w:left="993"/>
        <w:rPr>
          <w:szCs w:val="24"/>
        </w:rPr>
      </w:pPr>
    </w:p>
    <w:p w14:paraId="056AE0A2" w14:textId="538CEC3E" w:rsidR="00375B14" w:rsidRPr="00DC17B1" w:rsidRDefault="00375B14" w:rsidP="00DC17B1">
      <w:pPr>
        <w:pStyle w:val="Heading2"/>
        <w:ind w:left="851" w:hanging="860"/>
        <w:rPr>
          <w:rFonts w:ascii="Arial" w:hAnsi="Arial"/>
          <w:sz w:val="24"/>
          <w:szCs w:val="24"/>
        </w:rPr>
      </w:pPr>
      <w:r w:rsidRPr="00DC17B1">
        <w:rPr>
          <w:rFonts w:ascii="Arial" w:hAnsi="Arial"/>
          <w:sz w:val="24"/>
          <w:szCs w:val="24"/>
        </w:rPr>
        <w:t>The financial structure</w:t>
      </w:r>
    </w:p>
    <w:p w14:paraId="604FE42F" w14:textId="77777777" w:rsidR="00083A31" w:rsidRPr="008476FA" w:rsidRDefault="00083A31" w:rsidP="00083A31">
      <w:pPr>
        <w:rPr>
          <w:rFonts w:cs="Arial"/>
          <w:szCs w:val="24"/>
        </w:rPr>
      </w:pPr>
    </w:p>
    <w:p w14:paraId="1E6C5B66" w14:textId="24A57B3B" w:rsidR="00F33589" w:rsidRPr="00DC17B1" w:rsidRDefault="004763EF" w:rsidP="00083A31">
      <w:pPr>
        <w:pStyle w:val="Heading3"/>
        <w:ind w:left="851" w:hanging="851"/>
        <w:rPr>
          <w:sz w:val="24"/>
          <w:szCs w:val="24"/>
        </w:rPr>
      </w:pPr>
      <w:r w:rsidRPr="00DC17B1">
        <w:rPr>
          <w:sz w:val="24"/>
          <w:szCs w:val="24"/>
        </w:rPr>
        <w:t>The essential principle is that the Council and Wates operate on a 50:50 ownership of the HSDP and its subsidiaries</w:t>
      </w:r>
      <w:r w:rsidR="00285630" w:rsidRPr="00DC17B1">
        <w:rPr>
          <w:sz w:val="24"/>
          <w:szCs w:val="24"/>
        </w:rPr>
        <w:t>.</w:t>
      </w:r>
    </w:p>
    <w:p w14:paraId="7B75406D" w14:textId="77777777" w:rsidR="00083A31" w:rsidRPr="008476FA" w:rsidRDefault="00083A31" w:rsidP="00083A31">
      <w:pPr>
        <w:rPr>
          <w:rFonts w:cs="Arial"/>
          <w:szCs w:val="24"/>
        </w:rPr>
      </w:pPr>
    </w:p>
    <w:p w14:paraId="2F0E1BCE" w14:textId="58BA4B47" w:rsidR="00285630" w:rsidRPr="00DC17B1" w:rsidRDefault="00285630" w:rsidP="00083A31">
      <w:pPr>
        <w:pStyle w:val="Heading3"/>
        <w:ind w:left="851" w:hanging="851"/>
        <w:rPr>
          <w:sz w:val="24"/>
          <w:szCs w:val="24"/>
        </w:rPr>
      </w:pPr>
      <w:r w:rsidRPr="00DC17B1">
        <w:rPr>
          <w:sz w:val="24"/>
          <w:szCs w:val="24"/>
        </w:rPr>
        <w:t xml:space="preserve">The Council contributes its land which is </w:t>
      </w:r>
      <w:r w:rsidR="00BD4FB4" w:rsidRPr="00DC17B1">
        <w:rPr>
          <w:sz w:val="24"/>
          <w:szCs w:val="24"/>
        </w:rPr>
        <w:t>valued at drawdown and this is matched by a financial contribution from Wates</w:t>
      </w:r>
      <w:r w:rsidR="0095687D" w:rsidRPr="00DC17B1">
        <w:rPr>
          <w:sz w:val="24"/>
          <w:szCs w:val="24"/>
        </w:rPr>
        <w:t>.</w:t>
      </w:r>
      <w:r w:rsidR="002F189B" w:rsidRPr="00DC17B1">
        <w:rPr>
          <w:sz w:val="24"/>
          <w:szCs w:val="24"/>
        </w:rPr>
        <w:t xml:space="preserve"> Development is financed by borrowing and in this case the market is expected to </w:t>
      </w:r>
      <w:r w:rsidR="00B11A7E" w:rsidRPr="00DC17B1">
        <w:rPr>
          <w:sz w:val="24"/>
          <w:szCs w:val="24"/>
        </w:rPr>
        <w:t>require a 35% equity to debt ratio. This means that before borrowing can take place</w:t>
      </w:r>
      <w:r w:rsidR="001004FB" w:rsidRPr="00DC17B1">
        <w:rPr>
          <w:sz w:val="24"/>
          <w:szCs w:val="24"/>
        </w:rPr>
        <w:t xml:space="preserve"> the contribution required from Wates will exceed the Council’s </w:t>
      </w:r>
      <w:r w:rsidR="001004FB" w:rsidRPr="00DC17B1">
        <w:rPr>
          <w:sz w:val="24"/>
          <w:szCs w:val="24"/>
        </w:rPr>
        <w:lastRenderedPageBreak/>
        <w:t>land value. To match this the Council will also invest additional cash</w:t>
      </w:r>
      <w:r w:rsidR="00136F14">
        <w:rPr>
          <w:sz w:val="24"/>
          <w:szCs w:val="24"/>
        </w:rPr>
        <w:t xml:space="preserve"> which, along with the land value, will match the contribution from Wates.</w:t>
      </w:r>
    </w:p>
    <w:p w14:paraId="33122B7C" w14:textId="77777777" w:rsidR="00083A31" w:rsidRPr="008476FA" w:rsidRDefault="00083A31" w:rsidP="00083A31">
      <w:pPr>
        <w:rPr>
          <w:rFonts w:cs="Arial"/>
          <w:szCs w:val="24"/>
        </w:rPr>
      </w:pPr>
    </w:p>
    <w:p w14:paraId="037E5277" w14:textId="15F60C9E" w:rsidR="00346CAD" w:rsidRPr="00DC17B1" w:rsidRDefault="00346CAD" w:rsidP="00DC17B1">
      <w:pPr>
        <w:pStyle w:val="Heading3"/>
        <w:ind w:left="851" w:hanging="851"/>
        <w:rPr>
          <w:sz w:val="24"/>
          <w:szCs w:val="24"/>
        </w:rPr>
      </w:pPr>
      <w:r w:rsidRPr="00DC17B1">
        <w:rPr>
          <w:sz w:val="24"/>
          <w:szCs w:val="24"/>
        </w:rPr>
        <w:t>In the legal agreements this is expressed</w:t>
      </w:r>
      <w:r w:rsidR="00A55C8B" w:rsidRPr="00DC17B1">
        <w:rPr>
          <w:sz w:val="24"/>
          <w:szCs w:val="24"/>
        </w:rPr>
        <w:t xml:space="preserve"> in the form of loan notes. Either partners</w:t>
      </w:r>
      <w:r w:rsidR="004E6680" w:rsidRPr="00DC17B1">
        <w:rPr>
          <w:sz w:val="24"/>
          <w:szCs w:val="24"/>
        </w:rPr>
        <w:t xml:space="preserve"> equity contributions are matched with an A loan note</w:t>
      </w:r>
      <w:r w:rsidR="00701C0F" w:rsidRPr="00DC17B1">
        <w:rPr>
          <w:sz w:val="24"/>
          <w:szCs w:val="24"/>
        </w:rPr>
        <w:t xml:space="preserve">. For Wates this </w:t>
      </w:r>
      <w:r w:rsidR="009C35E4" w:rsidRPr="00DC17B1">
        <w:rPr>
          <w:sz w:val="24"/>
          <w:szCs w:val="24"/>
        </w:rPr>
        <w:t>covers the cash resources provided, while for the Council it covers the land and cash.</w:t>
      </w:r>
    </w:p>
    <w:p w14:paraId="1B4EBAA1" w14:textId="77777777" w:rsidR="00083A31" w:rsidRPr="008476FA" w:rsidRDefault="00083A31" w:rsidP="00083A31">
      <w:pPr>
        <w:rPr>
          <w:rFonts w:cs="Arial"/>
          <w:szCs w:val="24"/>
        </w:rPr>
      </w:pPr>
    </w:p>
    <w:p w14:paraId="56F3D5CE" w14:textId="7E8E7B1C" w:rsidR="004962FD" w:rsidRPr="006E465B" w:rsidRDefault="004962FD" w:rsidP="00DC17B1">
      <w:pPr>
        <w:pStyle w:val="Heading2"/>
        <w:ind w:left="851" w:hanging="851"/>
        <w:rPr>
          <w:color w:val="000000" w:themeColor="text1"/>
          <w:szCs w:val="24"/>
        </w:rPr>
      </w:pPr>
      <w:r w:rsidRPr="00DC17B1">
        <w:rPr>
          <w:rFonts w:ascii="Arial" w:hAnsi="Arial"/>
          <w:color w:val="000000" w:themeColor="text1"/>
          <w:sz w:val="24"/>
          <w:szCs w:val="24"/>
        </w:rPr>
        <w:t>The Development agreement</w:t>
      </w:r>
      <w:r w:rsidR="003F66EB" w:rsidRPr="00DC17B1">
        <w:rPr>
          <w:rFonts w:ascii="Arial" w:hAnsi="Arial"/>
          <w:color w:val="000000" w:themeColor="text1"/>
          <w:sz w:val="24"/>
          <w:szCs w:val="24"/>
        </w:rPr>
        <w:t xml:space="preserve"> and </w:t>
      </w:r>
      <w:r w:rsidR="003F66EB" w:rsidRPr="00DC17B1">
        <w:rPr>
          <w:rFonts w:ascii="Arial" w:hAnsi="Arial"/>
          <w:sz w:val="24"/>
          <w:szCs w:val="24"/>
        </w:rPr>
        <w:t>land draw down</w:t>
      </w:r>
    </w:p>
    <w:p w14:paraId="176B18D9" w14:textId="6706E990" w:rsidR="00E863C2" w:rsidRPr="008476FA" w:rsidRDefault="00E863C2" w:rsidP="00E863C2">
      <w:pPr>
        <w:rPr>
          <w:rFonts w:cs="Arial"/>
          <w:szCs w:val="24"/>
        </w:rPr>
      </w:pPr>
    </w:p>
    <w:p w14:paraId="0F3B3327" w14:textId="0A865BE1" w:rsidR="00E863C2" w:rsidRPr="00DC17B1" w:rsidRDefault="005850F5" w:rsidP="00DC17B1">
      <w:pPr>
        <w:pStyle w:val="Heading3"/>
        <w:ind w:left="851" w:hanging="851"/>
        <w:rPr>
          <w:sz w:val="24"/>
          <w:szCs w:val="24"/>
        </w:rPr>
      </w:pPr>
      <w:r w:rsidRPr="00DC17B1">
        <w:rPr>
          <w:sz w:val="24"/>
          <w:szCs w:val="24"/>
        </w:rPr>
        <w:t>The Development Agreement</w:t>
      </w:r>
      <w:r w:rsidR="00F03C88" w:rsidRPr="00DC17B1">
        <w:rPr>
          <w:sz w:val="24"/>
          <w:szCs w:val="24"/>
        </w:rPr>
        <w:t xml:space="preserve"> deals with the three </w:t>
      </w:r>
      <w:r w:rsidR="005623CE" w:rsidRPr="00DC17B1">
        <w:rPr>
          <w:sz w:val="24"/>
          <w:szCs w:val="24"/>
        </w:rPr>
        <w:t>C</w:t>
      </w:r>
      <w:r w:rsidR="00F03C88" w:rsidRPr="00DC17B1">
        <w:rPr>
          <w:sz w:val="24"/>
          <w:szCs w:val="24"/>
        </w:rPr>
        <w:t xml:space="preserve">ore </w:t>
      </w:r>
      <w:r w:rsidR="005623CE" w:rsidRPr="00DC17B1">
        <w:rPr>
          <w:sz w:val="24"/>
          <w:szCs w:val="24"/>
        </w:rPr>
        <w:t>S</w:t>
      </w:r>
      <w:r w:rsidR="00F03C88" w:rsidRPr="00DC17B1">
        <w:rPr>
          <w:sz w:val="24"/>
          <w:szCs w:val="24"/>
        </w:rPr>
        <w:t xml:space="preserve">ites and is a conditional </w:t>
      </w:r>
      <w:r w:rsidR="00A0129A" w:rsidRPr="00DC17B1">
        <w:rPr>
          <w:sz w:val="24"/>
          <w:szCs w:val="24"/>
        </w:rPr>
        <w:t>option agreement</w:t>
      </w:r>
      <w:r w:rsidR="00A00CAF">
        <w:rPr>
          <w:sz w:val="24"/>
          <w:szCs w:val="24"/>
        </w:rPr>
        <w:t xml:space="preserve"> for lease</w:t>
      </w:r>
      <w:r w:rsidR="00A0129A" w:rsidRPr="00DC17B1">
        <w:rPr>
          <w:sz w:val="24"/>
          <w:szCs w:val="24"/>
        </w:rPr>
        <w:t xml:space="preserve"> which allows the HSDP to draw down from the Council a </w:t>
      </w:r>
      <w:proofErr w:type="gramStart"/>
      <w:r w:rsidR="00A0129A" w:rsidRPr="00DC17B1">
        <w:rPr>
          <w:sz w:val="24"/>
          <w:szCs w:val="24"/>
        </w:rPr>
        <w:t>250 year</w:t>
      </w:r>
      <w:proofErr w:type="gramEnd"/>
      <w:r w:rsidR="00A0129A" w:rsidRPr="00DC17B1">
        <w:rPr>
          <w:sz w:val="24"/>
          <w:szCs w:val="24"/>
        </w:rPr>
        <w:t xml:space="preserve"> lease </w:t>
      </w:r>
      <w:r w:rsidR="005F5547" w:rsidRPr="00DC17B1">
        <w:rPr>
          <w:sz w:val="24"/>
          <w:szCs w:val="24"/>
        </w:rPr>
        <w:t>of the various sites once the conditions have been satisfied.</w:t>
      </w:r>
    </w:p>
    <w:p w14:paraId="241F1E2A" w14:textId="77777777" w:rsidR="00656716" w:rsidRPr="008476FA" w:rsidRDefault="00656716" w:rsidP="00656716">
      <w:pPr>
        <w:rPr>
          <w:rFonts w:cs="Arial"/>
          <w:szCs w:val="24"/>
        </w:rPr>
      </w:pPr>
    </w:p>
    <w:p w14:paraId="04D0DF54" w14:textId="7661FF20" w:rsidR="00016D91" w:rsidRDefault="00C40BB7" w:rsidP="00DC17B1">
      <w:pPr>
        <w:pStyle w:val="Heading3"/>
        <w:ind w:left="851" w:hanging="851"/>
        <w:rPr>
          <w:sz w:val="24"/>
          <w:szCs w:val="24"/>
        </w:rPr>
      </w:pPr>
      <w:r w:rsidRPr="00DC17B1">
        <w:rPr>
          <w:sz w:val="24"/>
          <w:szCs w:val="24"/>
        </w:rPr>
        <w:t>The process to bring forward a site for development is as follows</w:t>
      </w:r>
      <w:r w:rsidR="003A393D" w:rsidRPr="00DC17B1">
        <w:rPr>
          <w:sz w:val="24"/>
          <w:szCs w:val="24"/>
        </w:rPr>
        <w:t>:</w:t>
      </w:r>
    </w:p>
    <w:p w14:paraId="288561F1" w14:textId="77777777" w:rsidR="0041381C" w:rsidRPr="0041381C" w:rsidRDefault="0041381C" w:rsidP="0041381C"/>
    <w:p w14:paraId="55E8B9D9" w14:textId="23C3E84B" w:rsidR="003A393D" w:rsidRPr="006E465B" w:rsidRDefault="003A393D" w:rsidP="00705F4D">
      <w:pPr>
        <w:pStyle w:val="Heading3"/>
        <w:numPr>
          <w:ilvl w:val="0"/>
          <w:numId w:val="18"/>
        </w:numPr>
        <w:rPr>
          <w:szCs w:val="24"/>
        </w:rPr>
      </w:pPr>
      <w:r w:rsidRPr="00DC17B1">
        <w:rPr>
          <w:sz w:val="24"/>
          <w:szCs w:val="24"/>
        </w:rPr>
        <w:t xml:space="preserve">The overall </w:t>
      </w:r>
      <w:r w:rsidR="00136F14">
        <w:rPr>
          <w:sz w:val="24"/>
          <w:szCs w:val="24"/>
        </w:rPr>
        <w:t>Business Plan</w:t>
      </w:r>
      <w:r w:rsidRPr="00DC17B1">
        <w:rPr>
          <w:sz w:val="24"/>
          <w:szCs w:val="24"/>
        </w:rPr>
        <w:t xml:space="preserve"> is approved.</w:t>
      </w:r>
    </w:p>
    <w:p w14:paraId="6BF8AAB7" w14:textId="6131E3D8" w:rsidR="003A393D" w:rsidRPr="006E465B" w:rsidRDefault="003A393D" w:rsidP="00705F4D">
      <w:pPr>
        <w:pStyle w:val="Heading3"/>
        <w:numPr>
          <w:ilvl w:val="0"/>
          <w:numId w:val="18"/>
        </w:numPr>
        <w:rPr>
          <w:szCs w:val="24"/>
        </w:rPr>
      </w:pPr>
      <w:r w:rsidRPr="00DC17B1">
        <w:rPr>
          <w:sz w:val="24"/>
          <w:szCs w:val="24"/>
        </w:rPr>
        <w:t xml:space="preserve">Detailed design development takes place and </w:t>
      </w:r>
      <w:r w:rsidR="00DC5B86" w:rsidRPr="00DC17B1">
        <w:rPr>
          <w:sz w:val="24"/>
          <w:szCs w:val="24"/>
        </w:rPr>
        <w:t xml:space="preserve">in parallel a phase </w:t>
      </w:r>
      <w:r w:rsidR="00136F14">
        <w:rPr>
          <w:sz w:val="24"/>
          <w:szCs w:val="24"/>
        </w:rPr>
        <w:t>Business Plan</w:t>
      </w:r>
      <w:r w:rsidR="00DC5B86" w:rsidRPr="00DC17B1">
        <w:rPr>
          <w:sz w:val="24"/>
          <w:szCs w:val="24"/>
        </w:rPr>
        <w:t xml:space="preserve"> is approved.</w:t>
      </w:r>
    </w:p>
    <w:p w14:paraId="55227B9D" w14:textId="576CC0E9" w:rsidR="00DC5B86" w:rsidRPr="006E465B" w:rsidRDefault="00DC5B86" w:rsidP="00705F4D">
      <w:pPr>
        <w:pStyle w:val="Heading3"/>
        <w:numPr>
          <w:ilvl w:val="0"/>
          <w:numId w:val="18"/>
        </w:numPr>
        <w:rPr>
          <w:szCs w:val="24"/>
        </w:rPr>
      </w:pPr>
      <w:r w:rsidRPr="00DC17B1">
        <w:rPr>
          <w:sz w:val="24"/>
          <w:szCs w:val="24"/>
        </w:rPr>
        <w:t xml:space="preserve">Once this is approved </w:t>
      </w:r>
      <w:r w:rsidR="000454B4" w:rsidRPr="00DC17B1">
        <w:rPr>
          <w:sz w:val="24"/>
          <w:szCs w:val="24"/>
        </w:rPr>
        <w:t>by the Council it constitutes the Council’s commitment to transfer the site to the HSDP for development</w:t>
      </w:r>
      <w:r w:rsidR="00270381" w:rsidRPr="00DC17B1">
        <w:rPr>
          <w:sz w:val="24"/>
          <w:szCs w:val="24"/>
        </w:rPr>
        <w:t xml:space="preserve"> subject to certain ‘conditions precedent’ being met. These include</w:t>
      </w:r>
      <w:r w:rsidR="008708E3">
        <w:rPr>
          <w:sz w:val="24"/>
          <w:szCs w:val="24"/>
        </w:rPr>
        <w:t>;</w:t>
      </w:r>
      <w:r w:rsidR="003E3C37" w:rsidRPr="00DC17B1">
        <w:rPr>
          <w:sz w:val="24"/>
          <w:szCs w:val="24"/>
        </w:rPr>
        <w:t xml:space="preserve"> appropriate planning permission being obtained</w:t>
      </w:r>
      <w:r w:rsidR="004A65EC" w:rsidRPr="00DC17B1">
        <w:rPr>
          <w:sz w:val="24"/>
          <w:szCs w:val="24"/>
        </w:rPr>
        <w:t>;</w:t>
      </w:r>
      <w:r w:rsidR="003E3C37" w:rsidRPr="00DC17B1">
        <w:rPr>
          <w:sz w:val="24"/>
          <w:szCs w:val="24"/>
        </w:rPr>
        <w:t xml:space="preserve"> vacant possession being achieved</w:t>
      </w:r>
      <w:r w:rsidR="00086B3C" w:rsidRPr="00DC17B1">
        <w:rPr>
          <w:sz w:val="24"/>
          <w:szCs w:val="24"/>
        </w:rPr>
        <w:t xml:space="preserve"> and </w:t>
      </w:r>
      <w:r w:rsidR="004A65EC" w:rsidRPr="00DC17B1">
        <w:rPr>
          <w:sz w:val="24"/>
          <w:szCs w:val="24"/>
        </w:rPr>
        <w:t>a viable funded sch</w:t>
      </w:r>
      <w:r w:rsidR="007E1D4E" w:rsidRPr="00DC17B1">
        <w:rPr>
          <w:sz w:val="24"/>
          <w:szCs w:val="24"/>
        </w:rPr>
        <w:t>e</w:t>
      </w:r>
      <w:r w:rsidR="004A65EC" w:rsidRPr="00DC17B1">
        <w:rPr>
          <w:sz w:val="24"/>
          <w:szCs w:val="24"/>
        </w:rPr>
        <w:t>me being in place</w:t>
      </w:r>
      <w:r w:rsidR="00086B3C" w:rsidRPr="00DC17B1">
        <w:rPr>
          <w:sz w:val="24"/>
          <w:szCs w:val="24"/>
        </w:rPr>
        <w:t>.</w:t>
      </w:r>
    </w:p>
    <w:p w14:paraId="183EC238" w14:textId="1923D43A" w:rsidR="005013B3" w:rsidRPr="006E465B" w:rsidRDefault="004D5C5F" w:rsidP="00705F4D">
      <w:pPr>
        <w:pStyle w:val="Heading3"/>
        <w:numPr>
          <w:ilvl w:val="0"/>
          <w:numId w:val="18"/>
        </w:numPr>
        <w:rPr>
          <w:szCs w:val="24"/>
        </w:rPr>
      </w:pPr>
      <w:r w:rsidRPr="00DC17B1">
        <w:rPr>
          <w:sz w:val="24"/>
          <w:szCs w:val="24"/>
        </w:rPr>
        <w:t>Once the conditions are met,</w:t>
      </w:r>
      <w:r w:rsidR="005013B3" w:rsidRPr="00DC17B1">
        <w:rPr>
          <w:sz w:val="24"/>
          <w:szCs w:val="24"/>
        </w:rPr>
        <w:t xml:space="preserve"> the Council’s land value is fixed</w:t>
      </w:r>
      <w:r w:rsidRPr="00DC17B1">
        <w:rPr>
          <w:sz w:val="24"/>
          <w:szCs w:val="24"/>
        </w:rPr>
        <w:t xml:space="preserve"> and the land transfers to the partnership</w:t>
      </w:r>
      <w:r w:rsidR="00434286">
        <w:rPr>
          <w:sz w:val="24"/>
          <w:szCs w:val="24"/>
        </w:rPr>
        <w:t xml:space="preserve"> </w:t>
      </w:r>
      <w:r w:rsidR="00434286" w:rsidRPr="00261152">
        <w:rPr>
          <w:sz w:val="24"/>
          <w:szCs w:val="24"/>
        </w:rPr>
        <w:t>on the 250</w:t>
      </w:r>
      <w:r w:rsidR="008708E3">
        <w:rPr>
          <w:sz w:val="24"/>
          <w:szCs w:val="24"/>
        </w:rPr>
        <w:t>-</w:t>
      </w:r>
      <w:r w:rsidR="00434286" w:rsidRPr="00261152">
        <w:rPr>
          <w:sz w:val="24"/>
          <w:szCs w:val="24"/>
        </w:rPr>
        <w:t xml:space="preserve"> year lease</w:t>
      </w:r>
      <w:r w:rsidR="00D20163" w:rsidRPr="00DC17B1">
        <w:rPr>
          <w:sz w:val="24"/>
          <w:szCs w:val="24"/>
        </w:rPr>
        <w:t xml:space="preserve"> for work to start.</w:t>
      </w:r>
    </w:p>
    <w:p w14:paraId="213F56F6" w14:textId="74D4F642" w:rsidR="00487065" w:rsidRPr="008476FA" w:rsidRDefault="00487065" w:rsidP="00AE54D3">
      <w:pPr>
        <w:rPr>
          <w:rFonts w:cs="Arial"/>
          <w:szCs w:val="24"/>
        </w:rPr>
      </w:pPr>
    </w:p>
    <w:p w14:paraId="5512E76C" w14:textId="77777777" w:rsidR="00AE54D3" w:rsidRPr="006E465B" w:rsidRDefault="00AE54D3" w:rsidP="002932F7">
      <w:pPr>
        <w:pStyle w:val="Heading2"/>
        <w:ind w:left="993" w:hanging="851"/>
        <w:rPr>
          <w:szCs w:val="24"/>
        </w:rPr>
      </w:pPr>
      <w:r w:rsidRPr="00DC17B1">
        <w:rPr>
          <w:rFonts w:ascii="Arial" w:hAnsi="Arial"/>
          <w:sz w:val="24"/>
          <w:szCs w:val="24"/>
        </w:rPr>
        <w:t>Community Works agreements and the HNC</w:t>
      </w:r>
    </w:p>
    <w:p w14:paraId="28F834EB" w14:textId="51450216" w:rsidR="00AE54D3" w:rsidRPr="008476FA" w:rsidRDefault="00AE54D3" w:rsidP="00B25782">
      <w:pPr>
        <w:rPr>
          <w:rFonts w:cs="Arial"/>
          <w:szCs w:val="24"/>
        </w:rPr>
      </w:pPr>
    </w:p>
    <w:p w14:paraId="6EE2B129" w14:textId="0B5FD014" w:rsidR="00807180" w:rsidRPr="00DC17B1" w:rsidRDefault="00807180" w:rsidP="00DC17B1">
      <w:pPr>
        <w:pStyle w:val="Heading3"/>
        <w:ind w:left="993" w:hanging="993"/>
        <w:rPr>
          <w:sz w:val="24"/>
          <w:szCs w:val="24"/>
        </w:rPr>
      </w:pPr>
      <w:r w:rsidRPr="00DC17B1">
        <w:rPr>
          <w:sz w:val="24"/>
          <w:szCs w:val="24"/>
        </w:rPr>
        <w:t>The Community Works Agreement is essentially the Development Agreement for those works or facilities specifically commissioned by the Council, of which the HNC is the most obvious and critical example. If the Council does, following due diligence, commission affordable housing at Peel Road this would be included in the same agreement as the HNC, but for any later community facilities a separate agreement would be produced.</w:t>
      </w:r>
    </w:p>
    <w:p w14:paraId="75BE4F2D" w14:textId="77777777" w:rsidR="00807180" w:rsidRPr="008476FA" w:rsidRDefault="00807180" w:rsidP="00B25782">
      <w:pPr>
        <w:rPr>
          <w:rFonts w:cs="Arial"/>
          <w:szCs w:val="24"/>
        </w:rPr>
      </w:pPr>
    </w:p>
    <w:p w14:paraId="702A6BA0" w14:textId="2D9CF5AE" w:rsidR="00086B3C" w:rsidRPr="00126643" w:rsidRDefault="00807180" w:rsidP="00DC17B1">
      <w:pPr>
        <w:pStyle w:val="Heading3"/>
        <w:ind w:left="993" w:hanging="993"/>
        <w:rPr>
          <w:sz w:val="24"/>
          <w:szCs w:val="24"/>
        </w:rPr>
      </w:pPr>
      <w:r w:rsidRPr="00126643">
        <w:rPr>
          <w:bCs w:val="0"/>
          <w:sz w:val="24"/>
          <w:szCs w:val="24"/>
        </w:rPr>
        <w:t>This agreement will not be signed until a satisfactory planning permission has been obtained, and therefore is currently attached</w:t>
      </w:r>
      <w:r w:rsidR="00126643" w:rsidRPr="00126643">
        <w:t xml:space="preserve"> </w:t>
      </w:r>
      <w:r w:rsidR="00126643" w:rsidRPr="00261152">
        <w:rPr>
          <w:sz w:val="24"/>
          <w:szCs w:val="24"/>
        </w:rPr>
        <w:t>to the Development Agreement</w:t>
      </w:r>
      <w:r w:rsidRPr="00126643">
        <w:rPr>
          <w:bCs w:val="0"/>
          <w:sz w:val="24"/>
          <w:szCs w:val="24"/>
        </w:rPr>
        <w:t xml:space="preserve">. It will be refined </w:t>
      </w:r>
      <w:proofErr w:type="gramStart"/>
      <w:r w:rsidRPr="00126643">
        <w:rPr>
          <w:bCs w:val="0"/>
          <w:sz w:val="24"/>
          <w:szCs w:val="24"/>
        </w:rPr>
        <w:t>during the course of</w:t>
      </w:r>
      <w:proofErr w:type="gramEnd"/>
      <w:r w:rsidRPr="00126643">
        <w:rPr>
          <w:bCs w:val="0"/>
          <w:sz w:val="24"/>
          <w:szCs w:val="24"/>
        </w:rPr>
        <w:t xml:space="preserve"> the development and design process. However, those terms included in the attached draft are agreed.</w:t>
      </w:r>
    </w:p>
    <w:p w14:paraId="27AA0E9D" w14:textId="77777777" w:rsidR="00086B3C" w:rsidRPr="008476FA" w:rsidRDefault="00086B3C" w:rsidP="00E863C2">
      <w:pPr>
        <w:rPr>
          <w:rFonts w:cs="Arial"/>
          <w:szCs w:val="24"/>
        </w:rPr>
      </w:pPr>
    </w:p>
    <w:p w14:paraId="02C9B39E" w14:textId="74CD2923" w:rsidR="004962FD" w:rsidRPr="00DC17B1" w:rsidRDefault="009F6EDC" w:rsidP="00656716">
      <w:pPr>
        <w:pStyle w:val="Heading2"/>
        <w:ind w:left="851" w:hanging="851"/>
        <w:rPr>
          <w:rFonts w:ascii="Arial" w:hAnsi="Arial"/>
          <w:sz w:val="24"/>
          <w:szCs w:val="24"/>
        </w:rPr>
      </w:pPr>
      <w:r w:rsidRPr="00DC17B1">
        <w:rPr>
          <w:rFonts w:ascii="Arial" w:hAnsi="Arial"/>
          <w:sz w:val="24"/>
          <w:szCs w:val="24"/>
        </w:rPr>
        <w:t>Development Management Agreement</w:t>
      </w:r>
    </w:p>
    <w:p w14:paraId="7DB00C89" w14:textId="77777777" w:rsidR="00807180" w:rsidRPr="008476FA" w:rsidRDefault="00807180" w:rsidP="00807180">
      <w:pPr>
        <w:rPr>
          <w:rFonts w:cs="Arial"/>
          <w:szCs w:val="24"/>
        </w:rPr>
      </w:pPr>
    </w:p>
    <w:p w14:paraId="38179629" w14:textId="20C273F9" w:rsidR="000217B7" w:rsidRPr="006E465B" w:rsidRDefault="000217B7" w:rsidP="00DC17B1">
      <w:pPr>
        <w:pStyle w:val="Heading3"/>
        <w:ind w:left="851" w:hanging="851"/>
        <w:rPr>
          <w:szCs w:val="24"/>
        </w:rPr>
      </w:pPr>
      <w:r w:rsidRPr="00DC17B1">
        <w:rPr>
          <w:sz w:val="24"/>
          <w:szCs w:val="24"/>
        </w:rPr>
        <w:t>The Development Management agreement is a contract through which Wates will act as Development Manager</w:t>
      </w:r>
      <w:r w:rsidR="00613632" w:rsidRPr="00DC17B1">
        <w:rPr>
          <w:sz w:val="24"/>
          <w:szCs w:val="24"/>
        </w:rPr>
        <w:t xml:space="preserve">, providing various development services to the HSDP and its subsidiaries. The purpose </w:t>
      </w:r>
      <w:r w:rsidR="00613632" w:rsidRPr="00DC17B1">
        <w:rPr>
          <w:sz w:val="24"/>
          <w:szCs w:val="24"/>
        </w:rPr>
        <w:lastRenderedPageBreak/>
        <w:t>and some of the main terms of this agreement are set out in the Pinsent Masons report.</w:t>
      </w:r>
    </w:p>
    <w:p w14:paraId="5EE7EDB3" w14:textId="0296C87E" w:rsidR="00EB7891" w:rsidRPr="008476FA" w:rsidRDefault="00EB7891" w:rsidP="004962FD">
      <w:pPr>
        <w:rPr>
          <w:rFonts w:cs="Arial"/>
          <w:szCs w:val="24"/>
        </w:rPr>
      </w:pPr>
    </w:p>
    <w:p w14:paraId="10193D18" w14:textId="554FD0DC" w:rsidR="009F6EDC" w:rsidRPr="006E465B" w:rsidRDefault="00316540" w:rsidP="00DC17B1">
      <w:pPr>
        <w:pStyle w:val="Heading2"/>
        <w:ind w:left="851" w:hanging="851"/>
        <w:rPr>
          <w:szCs w:val="24"/>
        </w:rPr>
      </w:pPr>
      <w:r w:rsidRPr="00DC17B1">
        <w:rPr>
          <w:rFonts w:ascii="Arial" w:hAnsi="Arial"/>
          <w:sz w:val="24"/>
          <w:szCs w:val="24"/>
        </w:rPr>
        <w:t>Construction Exclusivity</w:t>
      </w:r>
    </w:p>
    <w:p w14:paraId="720C7B02" w14:textId="63D7FBED" w:rsidR="00B00ECC" w:rsidRPr="008476FA" w:rsidRDefault="00B00ECC" w:rsidP="004962FD">
      <w:pPr>
        <w:rPr>
          <w:rFonts w:cs="Arial"/>
          <w:szCs w:val="24"/>
        </w:rPr>
      </w:pPr>
    </w:p>
    <w:p w14:paraId="6FE8AB35" w14:textId="4539A55C" w:rsidR="00B00ECC" w:rsidRPr="00DC17B1" w:rsidRDefault="00E4133C" w:rsidP="00DC17B1">
      <w:pPr>
        <w:pStyle w:val="Heading3"/>
        <w:ind w:left="851" w:hanging="851"/>
        <w:rPr>
          <w:sz w:val="24"/>
          <w:szCs w:val="24"/>
        </w:rPr>
      </w:pPr>
      <w:r w:rsidRPr="00DC17B1">
        <w:rPr>
          <w:sz w:val="24"/>
          <w:szCs w:val="24"/>
        </w:rPr>
        <w:t xml:space="preserve">In common with many </w:t>
      </w:r>
      <w:r w:rsidR="00533191" w:rsidRPr="00DC17B1">
        <w:rPr>
          <w:sz w:val="24"/>
          <w:szCs w:val="24"/>
        </w:rPr>
        <w:t xml:space="preserve">bids to local authority partnership opportunities by </w:t>
      </w:r>
      <w:r w:rsidR="0036157C" w:rsidRPr="00DC17B1">
        <w:rPr>
          <w:sz w:val="24"/>
          <w:szCs w:val="24"/>
        </w:rPr>
        <w:t xml:space="preserve">developers with </w:t>
      </w:r>
      <w:r w:rsidR="00533191" w:rsidRPr="00DC17B1">
        <w:rPr>
          <w:sz w:val="24"/>
          <w:szCs w:val="24"/>
        </w:rPr>
        <w:t xml:space="preserve">integrated </w:t>
      </w:r>
      <w:r w:rsidR="0036157C" w:rsidRPr="00DC17B1">
        <w:rPr>
          <w:sz w:val="24"/>
          <w:szCs w:val="24"/>
        </w:rPr>
        <w:t>construction arms, t</w:t>
      </w:r>
      <w:r w:rsidR="00B00ECC" w:rsidRPr="00DC17B1">
        <w:rPr>
          <w:sz w:val="24"/>
          <w:szCs w:val="24"/>
        </w:rPr>
        <w:t>he Wates bid was based on securing access to the construction contracts for the company’s construction</w:t>
      </w:r>
      <w:r w:rsidR="008A3381" w:rsidRPr="00DC17B1">
        <w:rPr>
          <w:sz w:val="24"/>
          <w:szCs w:val="24"/>
        </w:rPr>
        <w:t xml:space="preserve"> business. The members agreement sets </w:t>
      </w:r>
      <w:r w:rsidR="00440975" w:rsidRPr="00DC17B1">
        <w:rPr>
          <w:sz w:val="24"/>
          <w:szCs w:val="24"/>
        </w:rPr>
        <w:t>out the principles of construction exclusivity</w:t>
      </w:r>
      <w:r w:rsidR="001A15C7" w:rsidRPr="00DC17B1">
        <w:rPr>
          <w:sz w:val="24"/>
          <w:szCs w:val="24"/>
        </w:rPr>
        <w:t xml:space="preserve">, and the purpose </w:t>
      </w:r>
      <w:r w:rsidR="007E1D4E" w:rsidRPr="00DC17B1">
        <w:rPr>
          <w:sz w:val="24"/>
          <w:szCs w:val="24"/>
        </w:rPr>
        <w:t>and main terms are discussed in the Pinsent Masons report.</w:t>
      </w:r>
    </w:p>
    <w:p w14:paraId="4F89A352" w14:textId="77777777" w:rsidR="00807180" w:rsidRPr="008476FA" w:rsidRDefault="00807180" w:rsidP="00807180">
      <w:pPr>
        <w:rPr>
          <w:rFonts w:cs="Arial"/>
          <w:szCs w:val="24"/>
        </w:rPr>
      </w:pPr>
    </w:p>
    <w:p w14:paraId="68323A23" w14:textId="1C3C2425" w:rsidR="007E1D4E" w:rsidRPr="00DC17B1" w:rsidRDefault="00374E10" w:rsidP="00807180">
      <w:pPr>
        <w:pStyle w:val="Heading3"/>
        <w:ind w:left="851" w:hanging="851"/>
        <w:rPr>
          <w:sz w:val="24"/>
          <w:szCs w:val="24"/>
        </w:rPr>
      </w:pPr>
      <w:r w:rsidRPr="00DC17B1">
        <w:rPr>
          <w:sz w:val="24"/>
          <w:szCs w:val="24"/>
        </w:rPr>
        <w:t>There are benefits to the HSDP and to the Council in this arrangement</w:t>
      </w:r>
      <w:r w:rsidR="00877220" w:rsidRPr="00DC17B1">
        <w:rPr>
          <w:sz w:val="24"/>
          <w:szCs w:val="24"/>
        </w:rPr>
        <w:t>:</w:t>
      </w:r>
    </w:p>
    <w:p w14:paraId="4A435BD5" w14:textId="77777777" w:rsidR="00807180" w:rsidRPr="008476FA" w:rsidRDefault="00807180" w:rsidP="00807180">
      <w:pPr>
        <w:rPr>
          <w:rFonts w:cs="Arial"/>
          <w:szCs w:val="24"/>
        </w:rPr>
      </w:pPr>
    </w:p>
    <w:p w14:paraId="52F09593" w14:textId="1075ED1F" w:rsidR="00877220" w:rsidRPr="00DC17B1" w:rsidRDefault="00877220" w:rsidP="00DC17B1">
      <w:pPr>
        <w:pStyle w:val="Heading3"/>
        <w:ind w:left="851" w:hanging="851"/>
        <w:rPr>
          <w:sz w:val="24"/>
          <w:szCs w:val="24"/>
        </w:rPr>
      </w:pPr>
      <w:r w:rsidRPr="00DC17B1">
        <w:rPr>
          <w:sz w:val="24"/>
          <w:szCs w:val="24"/>
        </w:rPr>
        <w:t>The supply chain security provided by having access to the services of a major, proven construction firm without the cost, time and uncertainty of procurement will</w:t>
      </w:r>
      <w:r w:rsidR="00A61568" w:rsidRPr="00DC17B1">
        <w:rPr>
          <w:sz w:val="24"/>
          <w:szCs w:val="24"/>
        </w:rPr>
        <w:t xml:space="preserve"> at times be positive, especially when the construction market is buoyant.</w:t>
      </w:r>
    </w:p>
    <w:p w14:paraId="171676D6" w14:textId="77777777" w:rsidR="00035999" w:rsidRPr="008476FA" w:rsidRDefault="00035999" w:rsidP="00035999">
      <w:pPr>
        <w:rPr>
          <w:rFonts w:cs="Arial"/>
          <w:szCs w:val="24"/>
        </w:rPr>
      </w:pPr>
    </w:p>
    <w:p w14:paraId="1B88DFD4" w14:textId="5799BF6A" w:rsidR="003128B4" w:rsidRPr="00DC17B1" w:rsidRDefault="003128B4" w:rsidP="00DC17B1">
      <w:pPr>
        <w:pStyle w:val="Heading3"/>
        <w:ind w:left="851" w:hanging="851"/>
        <w:rPr>
          <w:sz w:val="24"/>
          <w:szCs w:val="24"/>
        </w:rPr>
      </w:pPr>
      <w:r w:rsidRPr="00DC17B1">
        <w:rPr>
          <w:sz w:val="24"/>
          <w:szCs w:val="24"/>
        </w:rPr>
        <w:t xml:space="preserve">The relationship with Wates and the stated HSDP social and economic objectives gives the HSDP and </w:t>
      </w:r>
      <w:r w:rsidR="00A31BC2" w:rsidRPr="00DC17B1">
        <w:rPr>
          <w:sz w:val="24"/>
          <w:szCs w:val="24"/>
        </w:rPr>
        <w:t xml:space="preserve">the Council, a greater deal of confidence and certainty about sub – letting of contract packages  to local firms, and the </w:t>
      </w:r>
      <w:r w:rsidR="00101048" w:rsidRPr="00DC17B1">
        <w:rPr>
          <w:sz w:val="24"/>
          <w:szCs w:val="24"/>
        </w:rPr>
        <w:t>employment of local people than might be the case through other procurement routes.</w:t>
      </w:r>
    </w:p>
    <w:p w14:paraId="40511B14" w14:textId="77777777" w:rsidR="00035999" w:rsidRPr="008476FA" w:rsidRDefault="00035999" w:rsidP="00035999">
      <w:pPr>
        <w:rPr>
          <w:rFonts w:cs="Arial"/>
          <w:szCs w:val="24"/>
        </w:rPr>
      </w:pPr>
    </w:p>
    <w:p w14:paraId="1C3DEF3A" w14:textId="35C07E55" w:rsidR="00A42339" w:rsidRPr="00DC17B1" w:rsidRDefault="00D2196B" w:rsidP="00DC17B1">
      <w:pPr>
        <w:pStyle w:val="Heading3"/>
        <w:ind w:left="851" w:hanging="851"/>
        <w:rPr>
          <w:sz w:val="24"/>
          <w:szCs w:val="24"/>
        </w:rPr>
      </w:pPr>
      <w:r w:rsidRPr="00DC17B1">
        <w:rPr>
          <w:sz w:val="24"/>
          <w:szCs w:val="24"/>
        </w:rPr>
        <w:t xml:space="preserve">The procurement policy </w:t>
      </w:r>
      <w:r w:rsidR="00856D6D" w:rsidRPr="00DC17B1">
        <w:rPr>
          <w:sz w:val="24"/>
          <w:szCs w:val="24"/>
        </w:rPr>
        <w:t xml:space="preserve">which is attached as Schedule to the Members Agreement, requires </w:t>
      </w:r>
      <w:proofErr w:type="gramStart"/>
      <w:r w:rsidR="00856D6D" w:rsidRPr="00DC17B1">
        <w:rPr>
          <w:sz w:val="24"/>
          <w:szCs w:val="24"/>
        </w:rPr>
        <w:t>each and every</w:t>
      </w:r>
      <w:proofErr w:type="gramEnd"/>
      <w:r w:rsidR="00856D6D" w:rsidRPr="00DC17B1">
        <w:rPr>
          <w:sz w:val="24"/>
          <w:szCs w:val="24"/>
        </w:rPr>
        <w:t xml:space="preserve"> contract package to demonstrate value for money</w:t>
      </w:r>
      <w:r w:rsidR="007E2B29" w:rsidRPr="00DC17B1">
        <w:rPr>
          <w:sz w:val="24"/>
          <w:szCs w:val="24"/>
        </w:rPr>
        <w:t>. For exclusive contract packages this is done on</w:t>
      </w:r>
      <w:r w:rsidR="00856D6D" w:rsidRPr="00DC17B1">
        <w:rPr>
          <w:sz w:val="24"/>
          <w:szCs w:val="24"/>
        </w:rPr>
        <w:t xml:space="preserve"> an open book basis by comparison with market prices</w:t>
      </w:r>
      <w:r w:rsidR="00843056" w:rsidRPr="00DC17B1">
        <w:rPr>
          <w:sz w:val="24"/>
          <w:szCs w:val="24"/>
        </w:rPr>
        <w:t xml:space="preserve"> – essentially a process of benchmarking against the market.</w:t>
      </w:r>
    </w:p>
    <w:p w14:paraId="1C04DED5" w14:textId="77777777" w:rsidR="00035999" w:rsidRPr="008476FA" w:rsidRDefault="00035999" w:rsidP="00035999">
      <w:pPr>
        <w:rPr>
          <w:rFonts w:cs="Arial"/>
          <w:szCs w:val="24"/>
        </w:rPr>
      </w:pPr>
    </w:p>
    <w:p w14:paraId="3B69F85B" w14:textId="1D5D381C" w:rsidR="00EE7026" w:rsidRPr="00DC17B1" w:rsidRDefault="00EE7026" w:rsidP="00DC17B1">
      <w:pPr>
        <w:pStyle w:val="Heading3"/>
        <w:ind w:left="851" w:hanging="851"/>
        <w:rPr>
          <w:sz w:val="24"/>
          <w:szCs w:val="24"/>
        </w:rPr>
      </w:pPr>
      <w:r w:rsidRPr="00DC17B1">
        <w:rPr>
          <w:sz w:val="24"/>
          <w:szCs w:val="24"/>
        </w:rPr>
        <w:t>This process will be monitored and assured by the ‘</w:t>
      </w:r>
      <w:r w:rsidR="00255BEF" w:rsidRPr="00DC17B1">
        <w:rPr>
          <w:sz w:val="24"/>
          <w:szCs w:val="24"/>
        </w:rPr>
        <w:t>HSDP</w:t>
      </w:r>
      <w:r w:rsidRPr="00DC17B1">
        <w:rPr>
          <w:sz w:val="24"/>
          <w:szCs w:val="24"/>
        </w:rPr>
        <w:t xml:space="preserve"> Supervisor</w:t>
      </w:r>
      <w:r w:rsidR="007E6488" w:rsidRPr="00DC17B1">
        <w:rPr>
          <w:sz w:val="24"/>
          <w:szCs w:val="24"/>
        </w:rPr>
        <w:t>’, independent cost consultants (bringing in any other required expertise)</w:t>
      </w:r>
      <w:r w:rsidR="00C946C6" w:rsidRPr="00DC17B1">
        <w:rPr>
          <w:sz w:val="24"/>
          <w:szCs w:val="24"/>
        </w:rPr>
        <w:t xml:space="preserve">, who will provide reports and recommendations to the HDV on the procurement and awarding of contracts </w:t>
      </w:r>
      <w:r w:rsidR="008B2BDB" w:rsidRPr="00DC17B1">
        <w:rPr>
          <w:sz w:val="24"/>
          <w:szCs w:val="24"/>
        </w:rPr>
        <w:t>to Wates and via them to sub -contractors where applicable.</w:t>
      </w:r>
      <w:r w:rsidR="00C946C6" w:rsidRPr="00DC17B1">
        <w:rPr>
          <w:sz w:val="24"/>
          <w:szCs w:val="24"/>
        </w:rPr>
        <w:t xml:space="preserve"> </w:t>
      </w:r>
      <w:r w:rsidR="00255BEF" w:rsidRPr="00DC17B1">
        <w:rPr>
          <w:sz w:val="24"/>
          <w:szCs w:val="24"/>
        </w:rPr>
        <w:t xml:space="preserve">Where the HSDP on the recommendation of the HSDP Supervisor, believes that a </w:t>
      </w:r>
      <w:proofErr w:type="gramStart"/>
      <w:r w:rsidR="00255BEF" w:rsidRPr="00DC17B1">
        <w:rPr>
          <w:sz w:val="24"/>
          <w:szCs w:val="24"/>
        </w:rPr>
        <w:t xml:space="preserve">particular </w:t>
      </w:r>
      <w:r w:rsidR="00A94210" w:rsidRPr="00DC17B1">
        <w:rPr>
          <w:sz w:val="24"/>
          <w:szCs w:val="24"/>
        </w:rPr>
        <w:t>works</w:t>
      </w:r>
      <w:proofErr w:type="gramEnd"/>
      <w:r w:rsidR="00A94210" w:rsidRPr="00DC17B1">
        <w:rPr>
          <w:sz w:val="24"/>
          <w:szCs w:val="24"/>
        </w:rPr>
        <w:t xml:space="preserve"> package</w:t>
      </w:r>
      <w:r w:rsidR="00255BEF" w:rsidRPr="00DC17B1">
        <w:rPr>
          <w:sz w:val="24"/>
          <w:szCs w:val="24"/>
        </w:rPr>
        <w:t xml:space="preserve"> does no</w:t>
      </w:r>
      <w:r w:rsidR="00A94210" w:rsidRPr="00DC17B1">
        <w:rPr>
          <w:sz w:val="24"/>
          <w:szCs w:val="24"/>
        </w:rPr>
        <w:t>t</w:t>
      </w:r>
      <w:r w:rsidR="00255BEF" w:rsidRPr="00DC17B1">
        <w:rPr>
          <w:sz w:val="24"/>
          <w:szCs w:val="24"/>
        </w:rPr>
        <w:t xml:space="preserve"> represent value for money, there is a process </w:t>
      </w:r>
      <w:r w:rsidR="00A94210" w:rsidRPr="00DC17B1">
        <w:rPr>
          <w:sz w:val="24"/>
          <w:szCs w:val="24"/>
        </w:rPr>
        <w:t>by which this work can ultimately be submitted to tender.</w:t>
      </w:r>
    </w:p>
    <w:p w14:paraId="1C3E5DDF" w14:textId="77777777" w:rsidR="00D16956" w:rsidRPr="008476FA" w:rsidRDefault="00D16956" w:rsidP="00D16956">
      <w:pPr>
        <w:rPr>
          <w:rFonts w:cs="Arial"/>
          <w:szCs w:val="24"/>
        </w:rPr>
      </w:pPr>
    </w:p>
    <w:p w14:paraId="0B9663FC" w14:textId="206E924F" w:rsidR="00004645" w:rsidRDefault="00A94210">
      <w:pPr>
        <w:pStyle w:val="Heading3"/>
        <w:ind w:left="851" w:hanging="851"/>
        <w:rPr>
          <w:sz w:val="24"/>
          <w:szCs w:val="24"/>
        </w:rPr>
      </w:pPr>
      <w:r w:rsidRPr="00136F14">
        <w:rPr>
          <w:sz w:val="24"/>
          <w:szCs w:val="24"/>
        </w:rPr>
        <w:t>Sub-contract pac</w:t>
      </w:r>
      <w:r w:rsidR="005D10B1" w:rsidRPr="00136F14">
        <w:rPr>
          <w:sz w:val="24"/>
          <w:szCs w:val="24"/>
        </w:rPr>
        <w:t>k</w:t>
      </w:r>
      <w:r w:rsidRPr="00136F14">
        <w:rPr>
          <w:sz w:val="24"/>
          <w:szCs w:val="24"/>
        </w:rPr>
        <w:t xml:space="preserve">ages </w:t>
      </w:r>
      <w:r w:rsidR="005D10B1" w:rsidRPr="00136F14">
        <w:rPr>
          <w:sz w:val="24"/>
          <w:szCs w:val="24"/>
        </w:rPr>
        <w:t>go through a tender process as set out in the procurement policy and thus demonstrate value for money through a competitive procedure.</w:t>
      </w:r>
    </w:p>
    <w:p w14:paraId="4CEFA688" w14:textId="77777777" w:rsidR="00136F14" w:rsidRPr="00136F14" w:rsidRDefault="00136F14" w:rsidP="00136F14"/>
    <w:p w14:paraId="402CEDA3" w14:textId="023188FC" w:rsidR="00004645" w:rsidRPr="006E465B" w:rsidRDefault="00E4133C" w:rsidP="00DC17B1">
      <w:pPr>
        <w:pStyle w:val="Heading3"/>
        <w:ind w:left="851" w:hanging="851"/>
        <w:rPr>
          <w:szCs w:val="24"/>
        </w:rPr>
      </w:pPr>
      <w:r w:rsidRPr="00DC17B1">
        <w:rPr>
          <w:sz w:val="24"/>
          <w:szCs w:val="24"/>
        </w:rPr>
        <w:t>To maintain the position of construction exclusivity</w:t>
      </w:r>
      <w:r w:rsidR="0036157C" w:rsidRPr="00DC17B1">
        <w:rPr>
          <w:sz w:val="24"/>
          <w:szCs w:val="24"/>
        </w:rPr>
        <w:t xml:space="preserve"> W</w:t>
      </w:r>
      <w:r w:rsidR="007C2C57" w:rsidRPr="00DC17B1">
        <w:rPr>
          <w:sz w:val="24"/>
          <w:szCs w:val="24"/>
        </w:rPr>
        <w:t>ates must perform and be monitored against a series of key performance indicators</w:t>
      </w:r>
      <w:r w:rsidR="00072CBD" w:rsidRPr="00DC17B1">
        <w:rPr>
          <w:sz w:val="24"/>
          <w:szCs w:val="24"/>
        </w:rPr>
        <w:t xml:space="preserve"> relating to budget, programme, quality, health and safety and other compliance metrics</w:t>
      </w:r>
      <w:r w:rsidR="00623350" w:rsidRPr="00DC17B1">
        <w:rPr>
          <w:sz w:val="24"/>
          <w:szCs w:val="24"/>
        </w:rPr>
        <w:t>. The accumulation of a specified number of points above a threshold</w:t>
      </w:r>
      <w:r w:rsidR="00551052" w:rsidRPr="00DC17B1">
        <w:rPr>
          <w:sz w:val="24"/>
          <w:szCs w:val="24"/>
        </w:rPr>
        <w:t xml:space="preserve"> triggers a requirement for a performance remediation plan. If performance does not improve</w:t>
      </w:r>
      <w:r w:rsidR="006B1CC8" w:rsidRPr="00DC17B1">
        <w:rPr>
          <w:sz w:val="24"/>
          <w:szCs w:val="24"/>
        </w:rPr>
        <w:t>, or a significant termination event occurs (such as a fatality, or false reporting</w:t>
      </w:r>
      <w:r w:rsidR="008573B4" w:rsidRPr="00DC17B1">
        <w:rPr>
          <w:sz w:val="24"/>
          <w:szCs w:val="24"/>
        </w:rPr>
        <w:t xml:space="preserve"> by the contractor) the HSDP can bring the exclusivity to an end and all new works </w:t>
      </w:r>
      <w:r w:rsidR="00EB1579" w:rsidRPr="00DC17B1">
        <w:rPr>
          <w:sz w:val="24"/>
          <w:szCs w:val="24"/>
        </w:rPr>
        <w:t>will</w:t>
      </w:r>
      <w:r w:rsidR="008573B4" w:rsidRPr="00DC17B1">
        <w:rPr>
          <w:sz w:val="24"/>
          <w:szCs w:val="24"/>
        </w:rPr>
        <w:t xml:space="preserve"> then be tendered</w:t>
      </w:r>
      <w:r w:rsidR="00EB1579" w:rsidRPr="00DC17B1">
        <w:rPr>
          <w:sz w:val="24"/>
          <w:szCs w:val="24"/>
        </w:rPr>
        <w:t xml:space="preserve"> in accordance with the procurement policy.</w:t>
      </w:r>
    </w:p>
    <w:p w14:paraId="7FE69141" w14:textId="4B5F59CE" w:rsidR="00291653" w:rsidRPr="008476FA" w:rsidRDefault="00291653" w:rsidP="004962FD">
      <w:pPr>
        <w:rPr>
          <w:rFonts w:cs="Arial"/>
          <w:szCs w:val="24"/>
        </w:rPr>
      </w:pPr>
    </w:p>
    <w:p w14:paraId="741AD2CA" w14:textId="77777777" w:rsidR="00291653" w:rsidRPr="006E465B" w:rsidRDefault="00291653" w:rsidP="002932F7">
      <w:pPr>
        <w:pStyle w:val="Heading2"/>
        <w:ind w:left="851" w:hanging="851"/>
        <w:rPr>
          <w:szCs w:val="24"/>
        </w:rPr>
      </w:pPr>
      <w:r w:rsidRPr="00DC17B1">
        <w:rPr>
          <w:rFonts w:ascii="Arial" w:hAnsi="Arial"/>
          <w:sz w:val="24"/>
          <w:szCs w:val="24"/>
        </w:rPr>
        <w:t>Key performance indicators</w:t>
      </w:r>
    </w:p>
    <w:p w14:paraId="63BE28C7" w14:textId="77777777" w:rsidR="003415F4" w:rsidRPr="008476FA" w:rsidRDefault="003415F4" w:rsidP="004962FD">
      <w:pPr>
        <w:rPr>
          <w:rFonts w:cs="Arial"/>
          <w:szCs w:val="24"/>
        </w:rPr>
      </w:pPr>
    </w:p>
    <w:p w14:paraId="47A45D40" w14:textId="3D3C7A3D" w:rsidR="00FB539F" w:rsidRDefault="00291653" w:rsidP="00DC17B1">
      <w:pPr>
        <w:pStyle w:val="Heading3"/>
        <w:ind w:left="851" w:hanging="851"/>
        <w:rPr>
          <w:sz w:val="24"/>
          <w:szCs w:val="24"/>
        </w:rPr>
      </w:pPr>
      <w:r w:rsidRPr="00DC17B1">
        <w:rPr>
          <w:sz w:val="24"/>
          <w:szCs w:val="24"/>
        </w:rPr>
        <w:t>Key performance indicators for co</w:t>
      </w:r>
      <w:r w:rsidR="003415F4" w:rsidRPr="00DC17B1">
        <w:rPr>
          <w:sz w:val="24"/>
          <w:szCs w:val="24"/>
        </w:rPr>
        <w:t xml:space="preserve">nstruction exclusivity have been discussed above. </w:t>
      </w:r>
    </w:p>
    <w:p w14:paraId="542A4C67" w14:textId="3B4FF22A" w:rsidR="004B1C00" w:rsidRDefault="00CA39D6" w:rsidP="002932F7">
      <w:pPr>
        <w:ind w:left="851"/>
      </w:pPr>
      <w:r>
        <w:t xml:space="preserve">The Council will </w:t>
      </w:r>
      <w:r w:rsidR="00B3376D">
        <w:t>monitor performance based on the key strategic objectives it has established for the HSDP, which as discussed above</w:t>
      </w:r>
      <w:r w:rsidR="003860B2">
        <w:t>, are now part of the HSDP Me</w:t>
      </w:r>
      <w:r w:rsidR="00302E7F">
        <w:t>m</w:t>
      </w:r>
      <w:r w:rsidR="003860B2">
        <w:t>bers Agreement.</w:t>
      </w:r>
      <w:r>
        <w:t xml:space="preserve"> </w:t>
      </w:r>
    </w:p>
    <w:p w14:paraId="6A0ACCC3" w14:textId="3B5E3B7E" w:rsidR="00856E32" w:rsidRDefault="00856E32" w:rsidP="004B1C00"/>
    <w:p w14:paraId="291D24C5" w14:textId="6533F4F3" w:rsidR="00856E32" w:rsidRPr="002932F7" w:rsidRDefault="00814265" w:rsidP="002932F7">
      <w:pPr>
        <w:pStyle w:val="Heading3"/>
        <w:ind w:left="851" w:hanging="851"/>
        <w:rPr>
          <w:sz w:val="24"/>
          <w:szCs w:val="24"/>
        </w:rPr>
      </w:pPr>
      <w:r w:rsidRPr="002932F7">
        <w:rPr>
          <w:sz w:val="24"/>
          <w:szCs w:val="24"/>
        </w:rPr>
        <w:t>Reflecting those key strategic objectives</w:t>
      </w:r>
      <w:r w:rsidR="006D7E93" w:rsidRPr="002932F7">
        <w:rPr>
          <w:sz w:val="24"/>
          <w:szCs w:val="24"/>
        </w:rPr>
        <w:t>, t</w:t>
      </w:r>
      <w:r w:rsidR="00856E32" w:rsidRPr="002932F7">
        <w:rPr>
          <w:sz w:val="24"/>
          <w:szCs w:val="24"/>
        </w:rPr>
        <w:t>he key indicators will</w:t>
      </w:r>
      <w:r w:rsidR="006D7E93" w:rsidRPr="002932F7">
        <w:rPr>
          <w:sz w:val="24"/>
          <w:szCs w:val="24"/>
        </w:rPr>
        <w:t xml:space="preserve"> cover</w:t>
      </w:r>
      <w:r w:rsidR="00856E32" w:rsidRPr="002932F7">
        <w:rPr>
          <w:sz w:val="24"/>
          <w:szCs w:val="24"/>
        </w:rPr>
        <w:t>:</w:t>
      </w:r>
    </w:p>
    <w:p w14:paraId="20B30B01" w14:textId="0FB9F158" w:rsidR="00856E32" w:rsidRDefault="00856E32" w:rsidP="004B1C00"/>
    <w:p w14:paraId="7EC073FB" w14:textId="456B68F3" w:rsidR="0008001F" w:rsidRDefault="00856E32" w:rsidP="00705F4D">
      <w:pPr>
        <w:pStyle w:val="ListParagraph"/>
        <w:numPr>
          <w:ilvl w:val="0"/>
          <w:numId w:val="27"/>
        </w:numPr>
        <w:ind w:left="1560" w:hanging="426"/>
      </w:pPr>
      <w:r>
        <w:t>Housing delivery including affordable housing</w:t>
      </w:r>
    </w:p>
    <w:p w14:paraId="65AE88A4" w14:textId="01D48F90" w:rsidR="0008001F" w:rsidRDefault="0008001F" w:rsidP="00705F4D">
      <w:pPr>
        <w:pStyle w:val="ListParagraph"/>
        <w:numPr>
          <w:ilvl w:val="0"/>
          <w:numId w:val="27"/>
        </w:numPr>
        <w:ind w:left="1560" w:hanging="426"/>
      </w:pPr>
      <w:r>
        <w:t>Progress and delivery of the HNC and other community facilities</w:t>
      </w:r>
    </w:p>
    <w:p w14:paraId="529432C5" w14:textId="44A61961" w:rsidR="00EA6A0B" w:rsidRDefault="00EA6A0B" w:rsidP="00705F4D">
      <w:pPr>
        <w:pStyle w:val="ListParagraph"/>
        <w:numPr>
          <w:ilvl w:val="0"/>
          <w:numId w:val="27"/>
        </w:numPr>
        <w:ind w:left="1560" w:hanging="426"/>
      </w:pPr>
      <w:r>
        <w:t>Delivery of wider economic and social benefits</w:t>
      </w:r>
      <w:r w:rsidR="00C764E6">
        <w:t xml:space="preserve"> contributing to the economic betterment of Wealdstone and the Borough more generally</w:t>
      </w:r>
    </w:p>
    <w:p w14:paraId="332875AE" w14:textId="15490784" w:rsidR="0042233C" w:rsidRDefault="0042233C" w:rsidP="00705F4D">
      <w:pPr>
        <w:pStyle w:val="ListParagraph"/>
        <w:numPr>
          <w:ilvl w:val="0"/>
          <w:numId w:val="27"/>
        </w:numPr>
        <w:ind w:left="1560" w:hanging="426"/>
      </w:pPr>
      <w:r>
        <w:t>Achievement of the promised social value benefits which as well as contributing economically will also assist in achieving health improvement and social well-being</w:t>
      </w:r>
      <w:r w:rsidR="00814265">
        <w:t>.</w:t>
      </w:r>
    </w:p>
    <w:p w14:paraId="6BBE5578" w14:textId="701F08CF" w:rsidR="007D5D0E" w:rsidRDefault="00814265" w:rsidP="00705F4D">
      <w:pPr>
        <w:pStyle w:val="ListParagraph"/>
        <w:numPr>
          <w:ilvl w:val="0"/>
          <w:numId w:val="27"/>
        </w:numPr>
        <w:ind w:left="1560" w:hanging="426"/>
      </w:pPr>
      <w:r>
        <w:t>Medium and long</w:t>
      </w:r>
      <w:r w:rsidR="006D7E93">
        <w:t>-</w:t>
      </w:r>
      <w:r>
        <w:t xml:space="preserve"> term customer and resident sa</w:t>
      </w:r>
      <w:r w:rsidR="006D7E93">
        <w:t>t</w:t>
      </w:r>
      <w:r>
        <w:t>isfaction</w:t>
      </w:r>
    </w:p>
    <w:p w14:paraId="71A1E41C" w14:textId="46F25069" w:rsidR="00806E2C" w:rsidRDefault="00806E2C" w:rsidP="00806E2C"/>
    <w:p w14:paraId="5903AA54" w14:textId="6D1A6D73" w:rsidR="00806E2C" w:rsidRPr="002932F7" w:rsidRDefault="00806E2C" w:rsidP="002932F7">
      <w:pPr>
        <w:pStyle w:val="Heading3"/>
        <w:ind w:left="851" w:hanging="851"/>
        <w:rPr>
          <w:sz w:val="24"/>
          <w:szCs w:val="24"/>
        </w:rPr>
      </w:pPr>
      <w:r w:rsidRPr="002932F7">
        <w:rPr>
          <w:sz w:val="24"/>
          <w:szCs w:val="24"/>
        </w:rPr>
        <w:t>The Council, as well as the HSDP itself will continue to monitor strategic risk registers.</w:t>
      </w:r>
    </w:p>
    <w:p w14:paraId="4EBADA20" w14:textId="77777777" w:rsidR="004B1C00" w:rsidRPr="007D5D0E" w:rsidRDefault="004B1C00" w:rsidP="005F2B6E">
      <w:pPr>
        <w:ind w:left="720"/>
      </w:pPr>
    </w:p>
    <w:p w14:paraId="240522F5" w14:textId="04C40EB3" w:rsidR="00291653" w:rsidRPr="00DC17B1" w:rsidRDefault="00FB539F" w:rsidP="00DC17B1">
      <w:pPr>
        <w:pStyle w:val="Heading3"/>
        <w:ind w:left="851" w:hanging="851"/>
        <w:rPr>
          <w:sz w:val="24"/>
          <w:szCs w:val="24"/>
        </w:rPr>
      </w:pPr>
      <w:r>
        <w:rPr>
          <w:sz w:val="24"/>
          <w:szCs w:val="24"/>
        </w:rPr>
        <w:t>In addition,</w:t>
      </w:r>
      <w:r w:rsidR="002932F7">
        <w:rPr>
          <w:sz w:val="24"/>
          <w:szCs w:val="24"/>
        </w:rPr>
        <w:t xml:space="preserve"> t</w:t>
      </w:r>
      <w:r w:rsidR="003415F4" w:rsidRPr="00DC17B1">
        <w:rPr>
          <w:sz w:val="24"/>
          <w:szCs w:val="24"/>
        </w:rPr>
        <w:t xml:space="preserve">he </w:t>
      </w:r>
      <w:r w:rsidR="00652EDA" w:rsidRPr="00DC17B1">
        <w:rPr>
          <w:sz w:val="24"/>
          <w:szCs w:val="24"/>
        </w:rPr>
        <w:t xml:space="preserve">HSDP will </w:t>
      </w:r>
      <w:r w:rsidR="006672B8" w:rsidRPr="00DC17B1">
        <w:rPr>
          <w:sz w:val="24"/>
          <w:szCs w:val="24"/>
        </w:rPr>
        <w:t>set</w:t>
      </w:r>
      <w:r w:rsidR="00652EDA" w:rsidRPr="00DC17B1">
        <w:rPr>
          <w:sz w:val="24"/>
          <w:szCs w:val="24"/>
        </w:rPr>
        <w:t xml:space="preserve">, and the </w:t>
      </w:r>
      <w:r w:rsidR="003415F4" w:rsidRPr="00DC17B1">
        <w:rPr>
          <w:sz w:val="24"/>
          <w:szCs w:val="24"/>
        </w:rPr>
        <w:t>Council will have the opportunity</w:t>
      </w:r>
      <w:r w:rsidR="00652EDA" w:rsidRPr="00DC17B1">
        <w:rPr>
          <w:sz w:val="24"/>
          <w:szCs w:val="24"/>
        </w:rPr>
        <w:t xml:space="preserve"> to add to or influence specific key performance indicators</w:t>
      </w:r>
      <w:r w:rsidR="00A42C40" w:rsidRPr="00DC17B1">
        <w:rPr>
          <w:sz w:val="24"/>
          <w:szCs w:val="24"/>
        </w:rPr>
        <w:t xml:space="preserve"> in each site</w:t>
      </w:r>
      <w:r w:rsidR="008C42CD">
        <w:rPr>
          <w:sz w:val="24"/>
          <w:szCs w:val="24"/>
        </w:rPr>
        <w:t>-</w:t>
      </w:r>
      <w:r w:rsidR="00A42C40" w:rsidRPr="00DC17B1">
        <w:rPr>
          <w:sz w:val="24"/>
          <w:szCs w:val="24"/>
        </w:rPr>
        <w:t xml:space="preserve"> </w:t>
      </w:r>
      <w:r w:rsidR="009F29C9" w:rsidRPr="00DC17B1">
        <w:rPr>
          <w:sz w:val="24"/>
          <w:szCs w:val="24"/>
        </w:rPr>
        <w:t xml:space="preserve">specific </w:t>
      </w:r>
      <w:r w:rsidR="00136F14">
        <w:rPr>
          <w:sz w:val="24"/>
          <w:szCs w:val="24"/>
        </w:rPr>
        <w:t>Business Plan</w:t>
      </w:r>
      <w:r w:rsidR="00A42C40" w:rsidRPr="00DC17B1">
        <w:rPr>
          <w:sz w:val="24"/>
          <w:szCs w:val="24"/>
        </w:rPr>
        <w:t>.</w:t>
      </w:r>
    </w:p>
    <w:p w14:paraId="1F4C2B1B" w14:textId="77777777" w:rsidR="00B25782" w:rsidRPr="008476FA" w:rsidRDefault="00B25782" w:rsidP="00B25782">
      <w:pPr>
        <w:rPr>
          <w:rFonts w:cs="Arial"/>
          <w:szCs w:val="24"/>
        </w:rPr>
      </w:pPr>
    </w:p>
    <w:p w14:paraId="1FF2B814" w14:textId="40417FF7" w:rsidR="002C1DE0" w:rsidRPr="00DC17B1" w:rsidRDefault="002C1DE0" w:rsidP="00DC17B1">
      <w:pPr>
        <w:pStyle w:val="Heading3"/>
        <w:ind w:left="851" w:hanging="851"/>
        <w:rPr>
          <w:sz w:val="24"/>
          <w:szCs w:val="24"/>
        </w:rPr>
      </w:pPr>
      <w:r w:rsidRPr="00DC17B1">
        <w:rPr>
          <w:sz w:val="24"/>
          <w:szCs w:val="24"/>
        </w:rPr>
        <w:t xml:space="preserve">Clearly financial and works progress indicators will be key components of these, but the nature of </w:t>
      </w:r>
      <w:r w:rsidR="00012B25" w:rsidRPr="00DC17B1">
        <w:rPr>
          <w:sz w:val="24"/>
          <w:szCs w:val="24"/>
        </w:rPr>
        <w:t xml:space="preserve">each </w:t>
      </w:r>
      <w:r w:rsidRPr="00DC17B1">
        <w:rPr>
          <w:sz w:val="24"/>
          <w:szCs w:val="24"/>
        </w:rPr>
        <w:t>development</w:t>
      </w:r>
      <w:r w:rsidR="00012B25" w:rsidRPr="00DC17B1">
        <w:rPr>
          <w:sz w:val="24"/>
          <w:szCs w:val="24"/>
        </w:rPr>
        <w:t xml:space="preserve"> will </w:t>
      </w:r>
      <w:r w:rsidR="001447C5" w:rsidRPr="00DC17B1">
        <w:rPr>
          <w:sz w:val="24"/>
          <w:szCs w:val="24"/>
        </w:rPr>
        <w:t>suggest key indicators that will measure performance.</w:t>
      </w:r>
    </w:p>
    <w:p w14:paraId="2BD6FBDA" w14:textId="77777777" w:rsidR="00B25782" w:rsidRPr="008476FA" w:rsidRDefault="00B25782" w:rsidP="00B25782">
      <w:pPr>
        <w:rPr>
          <w:rFonts w:cs="Arial"/>
          <w:szCs w:val="24"/>
        </w:rPr>
      </w:pPr>
    </w:p>
    <w:p w14:paraId="49DA8945" w14:textId="3374ED95" w:rsidR="001447C5" w:rsidRPr="00DC17B1" w:rsidRDefault="001447C5" w:rsidP="00DC17B1">
      <w:pPr>
        <w:pStyle w:val="Heading3"/>
        <w:ind w:left="851" w:hanging="851"/>
        <w:rPr>
          <w:sz w:val="24"/>
          <w:szCs w:val="24"/>
        </w:rPr>
      </w:pPr>
      <w:r w:rsidRPr="00DC17B1">
        <w:rPr>
          <w:sz w:val="24"/>
          <w:szCs w:val="24"/>
        </w:rPr>
        <w:t>The HSDP Board</w:t>
      </w:r>
      <w:r w:rsidR="00AE0BB4" w:rsidRPr="00DC17B1">
        <w:rPr>
          <w:sz w:val="24"/>
          <w:szCs w:val="24"/>
        </w:rPr>
        <w:t>, currently operating in a shadow form is establishing its own data set</w:t>
      </w:r>
      <w:r w:rsidR="00324320" w:rsidRPr="00DC17B1">
        <w:rPr>
          <w:sz w:val="24"/>
          <w:szCs w:val="24"/>
        </w:rPr>
        <w:t>, and dashboard of indicators for monitoring.</w:t>
      </w:r>
    </w:p>
    <w:p w14:paraId="27CB3716" w14:textId="77777777" w:rsidR="00B25782" w:rsidRPr="008476FA" w:rsidRDefault="00B25782" w:rsidP="00B25782">
      <w:pPr>
        <w:rPr>
          <w:rFonts w:cs="Arial"/>
          <w:szCs w:val="24"/>
        </w:rPr>
      </w:pPr>
    </w:p>
    <w:p w14:paraId="2611A9F7" w14:textId="4CBE3BAC" w:rsidR="00324320" w:rsidRPr="006E465B" w:rsidRDefault="00324320" w:rsidP="00DC17B1">
      <w:pPr>
        <w:pStyle w:val="Heading3"/>
        <w:ind w:left="851" w:hanging="851"/>
        <w:rPr>
          <w:szCs w:val="24"/>
        </w:rPr>
      </w:pPr>
      <w:r w:rsidRPr="00DC17B1">
        <w:rPr>
          <w:sz w:val="24"/>
          <w:szCs w:val="24"/>
        </w:rPr>
        <w:t xml:space="preserve">The Council is currently reviewing its </w:t>
      </w:r>
      <w:r w:rsidR="002F7255" w:rsidRPr="00DC17B1">
        <w:rPr>
          <w:sz w:val="24"/>
          <w:szCs w:val="24"/>
        </w:rPr>
        <w:t>‘client side’ structure to ensure that it has the necessary skills and abilities to monitor the HSDP performance and control risks from the outset.</w:t>
      </w:r>
      <w:r w:rsidR="007D5D0E">
        <w:rPr>
          <w:sz w:val="24"/>
          <w:szCs w:val="24"/>
        </w:rPr>
        <w:t xml:space="preserve"> A particularly key area will be monitoring financial performance to mitigate and control financial risk. </w:t>
      </w:r>
    </w:p>
    <w:p w14:paraId="0B13CB55" w14:textId="116C380D" w:rsidR="00FD7031" w:rsidRPr="00BD6CBB" w:rsidRDefault="00FD7031" w:rsidP="004962FD">
      <w:pPr>
        <w:rPr>
          <w:rFonts w:cs="Arial"/>
          <w:b/>
          <w:bCs/>
          <w:szCs w:val="24"/>
        </w:rPr>
      </w:pPr>
    </w:p>
    <w:p w14:paraId="7FAEF8BA" w14:textId="0F7AD4B0" w:rsidR="00FD7031" w:rsidRPr="006E465B" w:rsidRDefault="00136F14" w:rsidP="00DC17B1">
      <w:pPr>
        <w:pStyle w:val="Heading2"/>
        <w:ind w:left="851" w:hanging="851"/>
        <w:rPr>
          <w:szCs w:val="24"/>
        </w:rPr>
      </w:pPr>
      <w:r>
        <w:rPr>
          <w:rFonts w:ascii="Arial" w:hAnsi="Arial"/>
          <w:sz w:val="24"/>
          <w:szCs w:val="24"/>
        </w:rPr>
        <w:t>Business Plan</w:t>
      </w:r>
    </w:p>
    <w:p w14:paraId="1D0B0C11" w14:textId="4BDAB50E" w:rsidR="002A7C3D" w:rsidRPr="008476FA" w:rsidRDefault="002A7C3D" w:rsidP="004962FD">
      <w:pPr>
        <w:rPr>
          <w:rFonts w:cs="Arial"/>
          <w:b/>
          <w:bCs/>
          <w:szCs w:val="24"/>
        </w:rPr>
      </w:pPr>
    </w:p>
    <w:p w14:paraId="2060B281" w14:textId="763E2CEA" w:rsidR="002A7C3D" w:rsidRPr="006E465B" w:rsidRDefault="002F3F79" w:rsidP="00DC17B1">
      <w:pPr>
        <w:pStyle w:val="Heading3"/>
        <w:ind w:left="851" w:hanging="851"/>
        <w:rPr>
          <w:szCs w:val="24"/>
        </w:rPr>
      </w:pPr>
      <w:r w:rsidRPr="00DC17B1">
        <w:rPr>
          <w:sz w:val="24"/>
          <w:szCs w:val="24"/>
        </w:rPr>
        <w:t xml:space="preserve">The </w:t>
      </w:r>
      <w:r w:rsidR="00136F14">
        <w:rPr>
          <w:sz w:val="24"/>
          <w:szCs w:val="24"/>
        </w:rPr>
        <w:t>Business Plan</w:t>
      </w:r>
      <w:r w:rsidRPr="00DC17B1">
        <w:rPr>
          <w:sz w:val="24"/>
          <w:szCs w:val="24"/>
        </w:rPr>
        <w:t xml:space="preserve"> attached to this document sets out</w:t>
      </w:r>
      <w:r w:rsidR="00362960" w:rsidRPr="00DC17B1">
        <w:rPr>
          <w:sz w:val="24"/>
          <w:szCs w:val="24"/>
        </w:rPr>
        <w:t xml:space="preserve"> the present plans for:</w:t>
      </w:r>
    </w:p>
    <w:p w14:paraId="247E0CC9" w14:textId="12BD37B7" w:rsidR="00362960" w:rsidRPr="00BD6CBB" w:rsidRDefault="00362960" w:rsidP="00DC17B1">
      <w:pPr>
        <w:pStyle w:val="Heading3"/>
        <w:numPr>
          <w:ilvl w:val="0"/>
          <w:numId w:val="0"/>
        </w:numPr>
        <w:ind w:left="1560" w:hanging="426"/>
        <w:rPr>
          <w:szCs w:val="24"/>
        </w:rPr>
      </w:pPr>
    </w:p>
    <w:p w14:paraId="000F1FE8" w14:textId="031D21F0" w:rsidR="00362960" w:rsidRPr="006E465B" w:rsidRDefault="00362960" w:rsidP="00705F4D">
      <w:pPr>
        <w:pStyle w:val="Heading3"/>
        <w:numPr>
          <w:ilvl w:val="2"/>
          <w:numId w:val="19"/>
        </w:numPr>
        <w:ind w:left="1560" w:hanging="426"/>
        <w:rPr>
          <w:szCs w:val="24"/>
        </w:rPr>
      </w:pPr>
      <w:r w:rsidRPr="00DC17B1">
        <w:rPr>
          <w:bCs w:val="0"/>
          <w:sz w:val="24"/>
          <w:szCs w:val="24"/>
        </w:rPr>
        <w:t>Proposals for the redevelopment of the three core sites</w:t>
      </w:r>
      <w:r w:rsidR="00A7714E" w:rsidRPr="00DC17B1">
        <w:rPr>
          <w:bCs w:val="0"/>
          <w:sz w:val="24"/>
          <w:szCs w:val="24"/>
        </w:rPr>
        <w:t>.</w:t>
      </w:r>
    </w:p>
    <w:p w14:paraId="0FABB0E2" w14:textId="4C460798" w:rsidR="00A7714E" w:rsidRPr="006E465B" w:rsidRDefault="00A7714E" w:rsidP="00705F4D">
      <w:pPr>
        <w:pStyle w:val="Heading3"/>
        <w:numPr>
          <w:ilvl w:val="2"/>
          <w:numId w:val="19"/>
        </w:numPr>
        <w:ind w:left="1560" w:hanging="426"/>
        <w:rPr>
          <w:szCs w:val="24"/>
        </w:rPr>
      </w:pPr>
      <w:r w:rsidRPr="00DC17B1">
        <w:rPr>
          <w:bCs w:val="0"/>
          <w:sz w:val="24"/>
          <w:szCs w:val="24"/>
        </w:rPr>
        <w:t>The opportunity for the development of 1,575 units of accommodation</w:t>
      </w:r>
      <w:r w:rsidR="00EF4950" w:rsidRPr="00DC17B1">
        <w:rPr>
          <w:bCs w:val="0"/>
          <w:sz w:val="24"/>
          <w:szCs w:val="24"/>
        </w:rPr>
        <w:t xml:space="preserve"> including 116 private rented units, </w:t>
      </w:r>
      <w:r w:rsidR="00F01F9D" w:rsidRPr="00DC17B1">
        <w:rPr>
          <w:bCs w:val="0"/>
          <w:sz w:val="24"/>
          <w:szCs w:val="24"/>
        </w:rPr>
        <w:t>404 homes at London Affordable rent and 243 Shared Ownership or discounted market rent</w:t>
      </w:r>
    </w:p>
    <w:p w14:paraId="121CC7BA" w14:textId="75C8E002" w:rsidR="002B6D25" w:rsidRPr="004A03D5" w:rsidRDefault="002B6D25" w:rsidP="00705F4D">
      <w:pPr>
        <w:pStyle w:val="Heading3"/>
        <w:numPr>
          <w:ilvl w:val="2"/>
          <w:numId w:val="19"/>
        </w:numPr>
        <w:ind w:left="1560" w:hanging="426"/>
        <w:rPr>
          <w:szCs w:val="24"/>
        </w:rPr>
      </w:pPr>
      <w:r w:rsidRPr="004A03D5">
        <w:rPr>
          <w:bCs w:val="0"/>
          <w:sz w:val="24"/>
          <w:szCs w:val="24"/>
        </w:rPr>
        <w:lastRenderedPageBreak/>
        <w:t xml:space="preserve">Proposals for the delivery of a 20,000 </w:t>
      </w:r>
      <w:proofErr w:type="spellStart"/>
      <w:proofErr w:type="gramStart"/>
      <w:r w:rsidRPr="004A03D5">
        <w:rPr>
          <w:bCs w:val="0"/>
          <w:sz w:val="24"/>
          <w:szCs w:val="24"/>
        </w:rPr>
        <w:t>sq.ft</w:t>
      </w:r>
      <w:proofErr w:type="spellEnd"/>
      <w:proofErr w:type="gramEnd"/>
      <w:r w:rsidRPr="004A03D5">
        <w:rPr>
          <w:bCs w:val="0"/>
          <w:sz w:val="24"/>
          <w:szCs w:val="24"/>
        </w:rPr>
        <w:t xml:space="preserve"> Civic Centre based on the Council’s Accommodation Strategy</w:t>
      </w:r>
      <w:r w:rsidR="00097AC0" w:rsidRPr="004A03D5">
        <w:rPr>
          <w:bCs w:val="0"/>
          <w:sz w:val="24"/>
          <w:szCs w:val="24"/>
        </w:rPr>
        <w:t xml:space="preserve"> as </w:t>
      </w:r>
      <w:r w:rsidR="00875DC5" w:rsidRPr="004A03D5">
        <w:rPr>
          <w:bCs w:val="0"/>
          <w:sz w:val="24"/>
          <w:szCs w:val="24"/>
        </w:rPr>
        <w:t>discussed at Cabinet on 27</w:t>
      </w:r>
      <w:r w:rsidR="00875DC5" w:rsidRPr="004A03D5">
        <w:rPr>
          <w:bCs w:val="0"/>
          <w:sz w:val="24"/>
          <w:szCs w:val="24"/>
          <w:vertAlign w:val="superscript"/>
        </w:rPr>
        <w:t>th</w:t>
      </w:r>
      <w:r w:rsidR="00875DC5" w:rsidRPr="004A03D5">
        <w:rPr>
          <w:bCs w:val="0"/>
          <w:sz w:val="24"/>
          <w:szCs w:val="24"/>
        </w:rPr>
        <w:t xml:space="preserve"> May 2021</w:t>
      </w:r>
    </w:p>
    <w:p w14:paraId="48A1D66B" w14:textId="3646916E" w:rsidR="00EC0083" w:rsidRPr="006E465B" w:rsidRDefault="00431FF8" w:rsidP="00705F4D">
      <w:pPr>
        <w:pStyle w:val="Heading3"/>
        <w:numPr>
          <w:ilvl w:val="2"/>
          <w:numId w:val="19"/>
        </w:numPr>
        <w:ind w:left="1560" w:hanging="426"/>
        <w:rPr>
          <w:szCs w:val="24"/>
        </w:rPr>
      </w:pPr>
      <w:r w:rsidRPr="00DC17B1">
        <w:rPr>
          <w:bCs w:val="0"/>
          <w:sz w:val="24"/>
          <w:szCs w:val="24"/>
        </w:rPr>
        <w:t>Approaches to ways of working including a partnership charter, board arrangements and HSDP resourcing</w:t>
      </w:r>
    </w:p>
    <w:p w14:paraId="2EAE0A3B" w14:textId="6E7CE674" w:rsidR="006139E0" w:rsidRPr="006E465B" w:rsidRDefault="006139E0" w:rsidP="00705F4D">
      <w:pPr>
        <w:pStyle w:val="Heading3"/>
        <w:numPr>
          <w:ilvl w:val="2"/>
          <w:numId w:val="19"/>
        </w:numPr>
        <w:ind w:left="1560" w:hanging="426"/>
        <w:rPr>
          <w:szCs w:val="24"/>
        </w:rPr>
      </w:pPr>
      <w:r w:rsidRPr="00DC17B1">
        <w:rPr>
          <w:bCs w:val="0"/>
          <w:sz w:val="24"/>
          <w:szCs w:val="24"/>
        </w:rPr>
        <w:t>Social value approach and targets</w:t>
      </w:r>
    </w:p>
    <w:p w14:paraId="24B66806" w14:textId="4B130BFC" w:rsidR="006139E0" w:rsidRPr="006E465B" w:rsidRDefault="0016478D" w:rsidP="00705F4D">
      <w:pPr>
        <w:pStyle w:val="Heading3"/>
        <w:numPr>
          <w:ilvl w:val="2"/>
          <w:numId w:val="19"/>
        </w:numPr>
        <w:ind w:left="1560" w:hanging="426"/>
        <w:rPr>
          <w:szCs w:val="24"/>
        </w:rPr>
      </w:pPr>
      <w:r w:rsidRPr="00DC17B1">
        <w:rPr>
          <w:bCs w:val="0"/>
          <w:sz w:val="24"/>
          <w:szCs w:val="24"/>
        </w:rPr>
        <w:t>Financial models demonstrating viability, funding strategy and projected returns</w:t>
      </w:r>
    </w:p>
    <w:p w14:paraId="34BFA7ED" w14:textId="54196D24" w:rsidR="00B900D3" w:rsidRPr="006E465B" w:rsidRDefault="00B900D3" w:rsidP="00705F4D">
      <w:pPr>
        <w:pStyle w:val="Heading3"/>
        <w:numPr>
          <w:ilvl w:val="2"/>
          <w:numId w:val="19"/>
        </w:numPr>
        <w:ind w:left="1560" w:hanging="426"/>
        <w:rPr>
          <w:szCs w:val="24"/>
        </w:rPr>
      </w:pPr>
      <w:r w:rsidRPr="00DC17B1">
        <w:rPr>
          <w:bCs w:val="0"/>
          <w:sz w:val="24"/>
          <w:szCs w:val="24"/>
        </w:rPr>
        <w:t>Planning strategy and design principles</w:t>
      </w:r>
    </w:p>
    <w:p w14:paraId="2E89491E" w14:textId="77E6F763" w:rsidR="00B900D3" w:rsidRPr="006E465B" w:rsidRDefault="00B900D3" w:rsidP="00705F4D">
      <w:pPr>
        <w:pStyle w:val="Heading3"/>
        <w:numPr>
          <w:ilvl w:val="2"/>
          <w:numId w:val="19"/>
        </w:numPr>
        <w:ind w:left="1560" w:hanging="426"/>
        <w:rPr>
          <w:szCs w:val="24"/>
        </w:rPr>
      </w:pPr>
      <w:r w:rsidRPr="00DC17B1">
        <w:rPr>
          <w:bCs w:val="0"/>
          <w:sz w:val="24"/>
          <w:szCs w:val="24"/>
        </w:rPr>
        <w:t>Programme</w:t>
      </w:r>
    </w:p>
    <w:p w14:paraId="72AD7F1B" w14:textId="1CEE1B83" w:rsidR="00DB368D" w:rsidRPr="006E465B" w:rsidRDefault="00DB368D" w:rsidP="00705F4D">
      <w:pPr>
        <w:pStyle w:val="Heading3"/>
        <w:numPr>
          <w:ilvl w:val="2"/>
          <w:numId w:val="19"/>
        </w:numPr>
        <w:ind w:left="1560" w:hanging="426"/>
        <w:rPr>
          <w:szCs w:val="24"/>
        </w:rPr>
      </w:pPr>
      <w:r w:rsidRPr="00DC17B1">
        <w:rPr>
          <w:bCs w:val="0"/>
          <w:sz w:val="24"/>
          <w:szCs w:val="24"/>
        </w:rPr>
        <w:t>Community Engagement</w:t>
      </w:r>
    </w:p>
    <w:p w14:paraId="1959E67D" w14:textId="25835784" w:rsidR="00A7714E" w:rsidRDefault="00DB368D" w:rsidP="00705F4D">
      <w:pPr>
        <w:pStyle w:val="Heading3"/>
        <w:numPr>
          <w:ilvl w:val="2"/>
          <w:numId w:val="19"/>
        </w:numPr>
        <w:ind w:left="1560" w:hanging="426"/>
        <w:rPr>
          <w:bCs w:val="0"/>
          <w:sz w:val="24"/>
          <w:szCs w:val="24"/>
        </w:rPr>
      </w:pPr>
      <w:r w:rsidRPr="00DC17B1">
        <w:rPr>
          <w:bCs w:val="0"/>
          <w:sz w:val="24"/>
          <w:szCs w:val="24"/>
        </w:rPr>
        <w:t>Approach to equalities and Inclusion</w:t>
      </w:r>
    </w:p>
    <w:p w14:paraId="3AC12C4F" w14:textId="36B6C3E9" w:rsidR="003F7797" w:rsidRDefault="003F7797" w:rsidP="003F7797"/>
    <w:p w14:paraId="1C86951E" w14:textId="6CDA4721" w:rsidR="00A0046F" w:rsidRPr="00481DDD" w:rsidRDefault="00A0046F" w:rsidP="00481DDD">
      <w:pPr>
        <w:pStyle w:val="Heading3"/>
        <w:ind w:left="851" w:hanging="851"/>
        <w:rPr>
          <w:sz w:val="24"/>
          <w:szCs w:val="24"/>
        </w:rPr>
      </w:pPr>
      <w:r w:rsidRPr="00481DDD">
        <w:rPr>
          <w:sz w:val="24"/>
          <w:szCs w:val="24"/>
        </w:rPr>
        <w:t xml:space="preserve">As some of this information is commercial in confidence, part of the Business Plan is </w:t>
      </w:r>
      <w:r w:rsidR="008F392B" w:rsidRPr="00481DDD">
        <w:rPr>
          <w:sz w:val="24"/>
          <w:szCs w:val="24"/>
        </w:rPr>
        <w:t>in the exempt portion of the report.</w:t>
      </w:r>
    </w:p>
    <w:p w14:paraId="08537379" w14:textId="77777777" w:rsidR="00DB368D" w:rsidRPr="008476FA" w:rsidRDefault="00DB368D" w:rsidP="00DB368D">
      <w:pPr>
        <w:rPr>
          <w:rFonts w:cs="Arial"/>
          <w:szCs w:val="24"/>
        </w:rPr>
      </w:pPr>
    </w:p>
    <w:p w14:paraId="1BB0A995" w14:textId="4A4E0A10" w:rsidR="00DB368D" w:rsidRPr="00DC17B1" w:rsidRDefault="00136F14" w:rsidP="00DC17B1">
      <w:pPr>
        <w:pStyle w:val="Heading2"/>
        <w:ind w:left="851" w:hanging="851"/>
        <w:rPr>
          <w:sz w:val="24"/>
          <w:szCs w:val="24"/>
        </w:rPr>
      </w:pPr>
      <w:r>
        <w:rPr>
          <w:rFonts w:ascii="Arial" w:hAnsi="Arial"/>
          <w:sz w:val="24"/>
          <w:szCs w:val="24"/>
        </w:rPr>
        <w:t>Business Plan</w:t>
      </w:r>
      <w:r w:rsidR="00DB368D" w:rsidRPr="00DC17B1">
        <w:rPr>
          <w:rFonts w:ascii="Arial" w:hAnsi="Arial"/>
          <w:sz w:val="24"/>
          <w:szCs w:val="24"/>
        </w:rPr>
        <w:t>s in future</w:t>
      </w:r>
    </w:p>
    <w:p w14:paraId="20DA8462" w14:textId="77777777" w:rsidR="00DC4374" w:rsidRPr="00DC17B1" w:rsidRDefault="00DC4374" w:rsidP="00DC4374">
      <w:pPr>
        <w:rPr>
          <w:rFonts w:cs="Arial"/>
          <w:szCs w:val="24"/>
        </w:rPr>
      </w:pPr>
    </w:p>
    <w:p w14:paraId="6CFF355B" w14:textId="543AEF03" w:rsidR="00DB368D" w:rsidRPr="00DC17B1" w:rsidRDefault="00DB368D" w:rsidP="00DC17B1">
      <w:pPr>
        <w:pStyle w:val="Heading3"/>
        <w:ind w:left="851" w:hanging="851"/>
        <w:rPr>
          <w:sz w:val="24"/>
          <w:szCs w:val="24"/>
        </w:rPr>
      </w:pPr>
      <w:r w:rsidRPr="00DC17B1">
        <w:rPr>
          <w:sz w:val="24"/>
          <w:szCs w:val="24"/>
        </w:rPr>
        <w:t xml:space="preserve">The </w:t>
      </w:r>
      <w:r w:rsidR="00136F14">
        <w:rPr>
          <w:sz w:val="24"/>
          <w:szCs w:val="24"/>
        </w:rPr>
        <w:t>Business Plan</w:t>
      </w:r>
      <w:r w:rsidRPr="00DC17B1">
        <w:rPr>
          <w:sz w:val="24"/>
          <w:szCs w:val="24"/>
        </w:rPr>
        <w:t xml:space="preserve"> attached to this report for approval is the </w:t>
      </w:r>
      <w:r w:rsidR="00136F14">
        <w:rPr>
          <w:sz w:val="24"/>
          <w:szCs w:val="24"/>
        </w:rPr>
        <w:t>Business Plan</w:t>
      </w:r>
      <w:r w:rsidRPr="00DC17B1">
        <w:rPr>
          <w:sz w:val="24"/>
          <w:szCs w:val="24"/>
        </w:rPr>
        <w:t xml:space="preserve"> relating to the overall HSDP. Site specific </w:t>
      </w:r>
      <w:r w:rsidR="00136F14">
        <w:rPr>
          <w:sz w:val="24"/>
          <w:szCs w:val="24"/>
        </w:rPr>
        <w:t>Business Plan</w:t>
      </w:r>
      <w:r w:rsidRPr="00DC17B1">
        <w:rPr>
          <w:sz w:val="24"/>
          <w:szCs w:val="24"/>
        </w:rPr>
        <w:t xml:space="preserve">s are or will be under development commencing with Byron Quarter Phase 1 and including the other sites.  These will be particularly influenced by the development of the design and planning of each site and any variations to the Council’s requirements. Each of these </w:t>
      </w:r>
      <w:r w:rsidR="00136F14">
        <w:rPr>
          <w:sz w:val="24"/>
          <w:szCs w:val="24"/>
        </w:rPr>
        <w:t>Business Plan</w:t>
      </w:r>
      <w:r w:rsidRPr="00DC17B1">
        <w:rPr>
          <w:sz w:val="24"/>
          <w:szCs w:val="24"/>
        </w:rPr>
        <w:t>s with be brought back to Cabinet for approval under the terms of the Members Agreement.</w:t>
      </w:r>
    </w:p>
    <w:p w14:paraId="38000B1A" w14:textId="77777777" w:rsidR="00FE10FF" w:rsidRPr="008476FA" w:rsidRDefault="00FE10FF" w:rsidP="00FE10FF">
      <w:pPr>
        <w:rPr>
          <w:rFonts w:cs="Arial"/>
          <w:szCs w:val="24"/>
        </w:rPr>
      </w:pPr>
    </w:p>
    <w:p w14:paraId="6EB48FE6" w14:textId="76D99ACA" w:rsidR="00DB368D" w:rsidRPr="00DC17B1" w:rsidRDefault="00DB368D" w:rsidP="00DC17B1">
      <w:pPr>
        <w:pStyle w:val="Heading3"/>
        <w:ind w:left="851" w:hanging="851"/>
        <w:rPr>
          <w:sz w:val="24"/>
          <w:szCs w:val="24"/>
        </w:rPr>
      </w:pPr>
      <w:r w:rsidRPr="00DC17B1">
        <w:rPr>
          <w:sz w:val="24"/>
          <w:szCs w:val="24"/>
        </w:rPr>
        <w:t xml:space="preserve">Any new </w:t>
      </w:r>
      <w:r w:rsidR="00136F14">
        <w:rPr>
          <w:sz w:val="24"/>
          <w:szCs w:val="24"/>
        </w:rPr>
        <w:t>Business Plan</w:t>
      </w:r>
      <w:r w:rsidR="0031774F">
        <w:rPr>
          <w:sz w:val="24"/>
          <w:szCs w:val="24"/>
        </w:rPr>
        <w:t>,</w:t>
      </w:r>
      <w:r w:rsidRPr="00DC17B1">
        <w:rPr>
          <w:sz w:val="24"/>
          <w:szCs w:val="24"/>
        </w:rPr>
        <w:t xml:space="preserve"> should new sites be introduced to the partnership</w:t>
      </w:r>
      <w:r w:rsidR="0031774F">
        <w:rPr>
          <w:sz w:val="24"/>
          <w:szCs w:val="24"/>
        </w:rPr>
        <w:t>,</w:t>
      </w:r>
      <w:r w:rsidRPr="00DC17B1">
        <w:rPr>
          <w:sz w:val="24"/>
          <w:szCs w:val="24"/>
        </w:rPr>
        <w:t xml:space="preserve"> must be agreed by the Council and Wates as partners in the HSDP based on a recommendation from the HSDP Board.</w:t>
      </w:r>
    </w:p>
    <w:p w14:paraId="373604C3" w14:textId="77777777" w:rsidR="00FE10FF" w:rsidRPr="008476FA" w:rsidRDefault="00FE10FF" w:rsidP="00FE10FF">
      <w:pPr>
        <w:rPr>
          <w:rFonts w:cs="Arial"/>
          <w:szCs w:val="24"/>
        </w:rPr>
      </w:pPr>
    </w:p>
    <w:p w14:paraId="6F1660EB" w14:textId="7989DB17" w:rsidR="00DB368D" w:rsidRPr="00DC17B1" w:rsidRDefault="00DB368D" w:rsidP="00DC17B1">
      <w:pPr>
        <w:pStyle w:val="Heading3"/>
        <w:ind w:left="851" w:hanging="851"/>
        <w:rPr>
          <w:sz w:val="24"/>
          <w:szCs w:val="24"/>
        </w:rPr>
      </w:pPr>
      <w:r w:rsidRPr="00DC17B1">
        <w:rPr>
          <w:sz w:val="24"/>
          <w:szCs w:val="24"/>
        </w:rPr>
        <w:t xml:space="preserve">Any amendment to an already agreed </w:t>
      </w:r>
      <w:r w:rsidR="00136F14">
        <w:rPr>
          <w:sz w:val="24"/>
          <w:szCs w:val="24"/>
        </w:rPr>
        <w:t>Business Plan</w:t>
      </w:r>
      <w:r w:rsidRPr="00DC17B1">
        <w:rPr>
          <w:sz w:val="24"/>
          <w:szCs w:val="24"/>
        </w:rPr>
        <w:t xml:space="preserve"> that has already been agreed between the partners will have to be agreed by the HSDP. If that amendment is considered a ‘</w:t>
      </w:r>
      <w:r w:rsidR="001D548B">
        <w:rPr>
          <w:sz w:val="24"/>
          <w:szCs w:val="24"/>
        </w:rPr>
        <w:t xml:space="preserve">significant </w:t>
      </w:r>
      <w:r w:rsidRPr="00DC17B1">
        <w:rPr>
          <w:sz w:val="24"/>
          <w:szCs w:val="24"/>
        </w:rPr>
        <w:t>variation’, the members agreement requires that the partners will have to agree that amendment.</w:t>
      </w:r>
    </w:p>
    <w:p w14:paraId="2B1FB3FD" w14:textId="77777777" w:rsidR="00FE10FF" w:rsidRPr="008476FA" w:rsidRDefault="00FE10FF" w:rsidP="00DC17B1">
      <w:pPr>
        <w:ind w:left="851" w:hanging="851"/>
        <w:rPr>
          <w:rFonts w:cs="Arial"/>
          <w:szCs w:val="24"/>
        </w:rPr>
      </w:pPr>
    </w:p>
    <w:p w14:paraId="7CCD0790" w14:textId="45C3D7D0" w:rsidR="00DB368D" w:rsidRPr="006E465B" w:rsidRDefault="00136F14" w:rsidP="00DC17B1">
      <w:pPr>
        <w:pStyle w:val="Heading3"/>
        <w:ind w:left="851" w:hanging="851"/>
        <w:rPr>
          <w:szCs w:val="24"/>
        </w:rPr>
      </w:pPr>
      <w:r>
        <w:rPr>
          <w:sz w:val="24"/>
          <w:szCs w:val="24"/>
        </w:rPr>
        <w:t>Business Plan</w:t>
      </w:r>
      <w:r w:rsidR="00DB368D" w:rsidRPr="00DC17B1">
        <w:rPr>
          <w:sz w:val="24"/>
          <w:szCs w:val="24"/>
        </w:rPr>
        <w:t>s will as a matter of course be reviewed on an annual basis, and the update brought to Cabinet</w:t>
      </w:r>
      <w:r w:rsidR="00AA436F">
        <w:rPr>
          <w:sz w:val="24"/>
          <w:szCs w:val="24"/>
        </w:rPr>
        <w:t>,</w:t>
      </w:r>
      <w:r w:rsidR="00BB733B">
        <w:rPr>
          <w:sz w:val="24"/>
          <w:szCs w:val="24"/>
        </w:rPr>
        <w:t xml:space="preserve"> </w:t>
      </w:r>
      <w:r w:rsidR="00AA436F">
        <w:rPr>
          <w:sz w:val="24"/>
          <w:szCs w:val="24"/>
        </w:rPr>
        <w:t>with the opportunity</w:t>
      </w:r>
      <w:r w:rsidR="00BB733B">
        <w:rPr>
          <w:sz w:val="24"/>
          <w:szCs w:val="24"/>
        </w:rPr>
        <w:t xml:space="preserve"> for consideration by Scrutiny</w:t>
      </w:r>
      <w:r w:rsidR="00DB368D" w:rsidRPr="00DC17B1">
        <w:rPr>
          <w:sz w:val="24"/>
          <w:szCs w:val="24"/>
        </w:rPr>
        <w:t>.</w:t>
      </w:r>
    </w:p>
    <w:p w14:paraId="56D379EA" w14:textId="09F8F6DA" w:rsidR="00441383" w:rsidRPr="008476FA" w:rsidRDefault="00441383" w:rsidP="00DB368D">
      <w:pPr>
        <w:rPr>
          <w:rFonts w:cs="Arial"/>
          <w:szCs w:val="24"/>
        </w:rPr>
      </w:pPr>
    </w:p>
    <w:p w14:paraId="65D77FAF" w14:textId="5E799F11" w:rsidR="00441383" w:rsidRPr="006E465B" w:rsidRDefault="00441383" w:rsidP="00DC17B1">
      <w:pPr>
        <w:pStyle w:val="Heading2"/>
        <w:ind w:left="851" w:hanging="851"/>
        <w:rPr>
          <w:szCs w:val="24"/>
        </w:rPr>
      </w:pPr>
      <w:r w:rsidRPr="00DC17B1">
        <w:rPr>
          <w:rFonts w:ascii="Arial" w:hAnsi="Arial"/>
          <w:sz w:val="24"/>
          <w:szCs w:val="24"/>
        </w:rPr>
        <w:t>Sustainability</w:t>
      </w:r>
    </w:p>
    <w:p w14:paraId="7AD833F3" w14:textId="534DFD3E" w:rsidR="00D11A1C" w:rsidRPr="008476FA" w:rsidRDefault="00D11A1C" w:rsidP="00441383">
      <w:pPr>
        <w:rPr>
          <w:rFonts w:cs="Arial"/>
          <w:b/>
          <w:bCs/>
          <w:szCs w:val="24"/>
        </w:rPr>
      </w:pPr>
    </w:p>
    <w:p w14:paraId="71F9190C" w14:textId="77578B8A" w:rsidR="00D11A1C" w:rsidRDefault="00D11A1C" w:rsidP="00DC17B1">
      <w:pPr>
        <w:pStyle w:val="Heading3"/>
        <w:ind w:left="851" w:hanging="851"/>
        <w:rPr>
          <w:sz w:val="24"/>
          <w:szCs w:val="24"/>
        </w:rPr>
      </w:pPr>
      <w:r w:rsidRPr="00DC17B1">
        <w:rPr>
          <w:sz w:val="24"/>
          <w:szCs w:val="24"/>
        </w:rPr>
        <w:t xml:space="preserve">During the procurement all bidders were made aware of the Council’s commitment to sustainability, of the Climate Change strategy and </w:t>
      </w:r>
      <w:r w:rsidR="00370E8B" w:rsidRPr="00DC17B1">
        <w:rPr>
          <w:sz w:val="24"/>
          <w:szCs w:val="24"/>
        </w:rPr>
        <w:t xml:space="preserve">of the </w:t>
      </w:r>
      <w:r w:rsidR="005C3D88" w:rsidRPr="00DC17B1">
        <w:rPr>
          <w:sz w:val="24"/>
          <w:szCs w:val="24"/>
        </w:rPr>
        <w:t>Declaration of Climate Emergency</w:t>
      </w:r>
      <w:r w:rsidR="001302F8" w:rsidRPr="00DC17B1">
        <w:rPr>
          <w:sz w:val="24"/>
          <w:szCs w:val="24"/>
        </w:rPr>
        <w:t xml:space="preserve">. Since that time </w:t>
      </w:r>
      <w:r w:rsidR="00C53E86" w:rsidRPr="00DC17B1">
        <w:rPr>
          <w:sz w:val="24"/>
          <w:szCs w:val="24"/>
        </w:rPr>
        <w:t xml:space="preserve">Wates have embodied the following approach into the HSDP </w:t>
      </w:r>
      <w:r w:rsidR="00136F14">
        <w:rPr>
          <w:sz w:val="24"/>
          <w:szCs w:val="24"/>
        </w:rPr>
        <w:t>Business Plan</w:t>
      </w:r>
      <w:r w:rsidR="00C53E86" w:rsidRPr="00DC17B1">
        <w:rPr>
          <w:sz w:val="24"/>
          <w:szCs w:val="24"/>
        </w:rPr>
        <w:t>.</w:t>
      </w:r>
    </w:p>
    <w:p w14:paraId="74912FCE" w14:textId="00E3E9A7" w:rsidR="00295B5B" w:rsidRDefault="00295B5B" w:rsidP="00295B5B"/>
    <w:p w14:paraId="428749DD" w14:textId="5B2984D7" w:rsidR="00295B5B" w:rsidRDefault="00295B5B" w:rsidP="00295B5B"/>
    <w:p w14:paraId="62DA2470" w14:textId="77777777" w:rsidR="00295B5B" w:rsidRPr="00295B5B" w:rsidRDefault="00295B5B" w:rsidP="00295B5B"/>
    <w:p w14:paraId="123B3E97" w14:textId="77777777" w:rsidR="00FE10FF" w:rsidRPr="008476FA" w:rsidRDefault="00FE10FF" w:rsidP="00FE10FF">
      <w:pPr>
        <w:rPr>
          <w:rFonts w:cs="Arial"/>
          <w:szCs w:val="24"/>
        </w:rPr>
      </w:pPr>
    </w:p>
    <w:p w14:paraId="302B5CDB" w14:textId="65B4D1F3" w:rsidR="000D01DE" w:rsidRDefault="000D01DE" w:rsidP="00DC17B1">
      <w:pPr>
        <w:pStyle w:val="Heading3"/>
        <w:ind w:left="851" w:hanging="851"/>
        <w:rPr>
          <w:sz w:val="24"/>
          <w:szCs w:val="24"/>
        </w:rPr>
      </w:pPr>
      <w:r w:rsidRPr="00DC17B1">
        <w:rPr>
          <w:sz w:val="24"/>
          <w:szCs w:val="24"/>
        </w:rPr>
        <w:lastRenderedPageBreak/>
        <w:t xml:space="preserve">The HSDP’s approach will be to: </w:t>
      </w:r>
    </w:p>
    <w:p w14:paraId="64E73B61" w14:textId="77777777" w:rsidR="00295B5B" w:rsidRPr="00295B5B" w:rsidRDefault="00295B5B" w:rsidP="00295B5B"/>
    <w:p w14:paraId="0A9613E1" w14:textId="0C1FF9A2" w:rsidR="000D01DE" w:rsidRPr="00136F14" w:rsidRDefault="000D01DE" w:rsidP="00705F4D">
      <w:pPr>
        <w:pStyle w:val="Heading3"/>
        <w:numPr>
          <w:ilvl w:val="0"/>
          <w:numId w:val="20"/>
        </w:numPr>
        <w:ind w:left="1560" w:hanging="426"/>
        <w:rPr>
          <w:bCs w:val="0"/>
        </w:rPr>
      </w:pPr>
      <w:r w:rsidRPr="00DC17B1">
        <w:rPr>
          <w:sz w:val="24"/>
          <w:szCs w:val="24"/>
        </w:rPr>
        <w:t xml:space="preserve">Consider the embodied and life cycle carbon impacts and investigate ways to reduce embodied impacts from both materials and the construction process. </w:t>
      </w:r>
    </w:p>
    <w:p w14:paraId="3A855BCE" w14:textId="41B869E5" w:rsidR="000D01DE" w:rsidRPr="00136F14" w:rsidRDefault="000D01DE" w:rsidP="00705F4D">
      <w:pPr>
        <w:pStyle w:val="Heading3"/>
        <w:numPr>
          <w:ilvl w:val="0"/>
          <w:numId w:val="20"/>
        </w:numPr>
        <w:ind w:left="1560" w:hanging="426"/>
        <w:rPr>
          <w:bCs w:val="0"/>
        </w:rPr>
      </w:pPr>
      <w:r w:rsidRPr="00DC17B1">
        <w:rPr>
          <w:sz w:val="24"/>
          <w:szCs w:val="24"/>
        </w:rPr>
        <w:t xml:space="preserve">Reduce operational energy demand, maximise energy efficiency, use on-site renewable energy systems. </w:t>
      </w:r>
    </w:p>
    <w:p w14:paraId="291FC91A" w14:textId="5AC35490" w:rsidR="000D01DE" w:rsidRPr="00136F14" w:rsidRDefault="000D01DE" w:rsidP="00705F4D">
      <w:pPr>
        <w:pStyle w:val="Heading3"/>
        <w:numPr>
          <w:ilvl w:val="0"/>
          <w:numId w:val="20"/>
        </w:numPr>
        <w:ind w:left="1560" w:hanging="426"/>
        <w:rPr>
          <w:bCs w:val="0"/>
        </w:rPr>
      </w:pPr>
      <w:r w:rsidRPr="00DC17B1">
        <w:rPr>
          <w:sz w:val="24"/>
          <w:szCs w:val="24"/>
        </w:rPr>
        <w:t xml:space="preserve">Addressing Construction Related Impacts (Both Product and Process) </w:t>
      </w:r>
    </w:p>
    <w:p w14:paraId="4372A710" w14:textId="77777777" w:rsidR="000D01DE" w:rsidRPr="00BD6CBB" w:rsidRDefault="000D01DE" w:rsidP="00DC17B1">
      <w:pPr>
        <w:pStyle w:val="Heading3"/>
        <w:numPr>
          <w:ilvl w:val="0"/>
          <w:numId w:val="0"/>
        </w:numPr>
        <w:ind w:left="720"/>
      </w:pPr>
    </w:p>
    <w:p w14:paraId="207FE8A1" w14:textId="2BCC537A" w:rsidR="000D01DE" w:rsidRPr="00DC17B1" w:rsidRDefault="000D01DE" w:rsidP="00DC17B1">
      <w:pPr>
        <w:pStyle w:val="Heading3"/>
        <w:ind w:left="851" w:hanging="851"/>
        <w:rPr>
          <w:sz w:val="24"/>
          <w:szCs w:val="24"/>
        </w:rPr>
      </w:pPr>
      <w:r w:rsidRPr="00DC17B1">
        <w:rPr>
          <w:sz w:val="24"/>
          <w:szCs w:val="24"/>
        </w:rPr>
        <w:t xml:space="preserve">In terms of embodied carbon, a Whole Life Carbon Assessment will be undertaken in accordance with the GLA’s policy and guidance and the design will aim to reduce embodied carbon as far as possible. This will include: </w:t>
      </w:r>
    </w:p>
    <w:p w14:paraId="58AB4C01" w14:textId="77777777" w:rsidR="00FE10FF" w:rsidRPr="008476FA" w:rsidRDefault="00FE10FF" w:rsidP="00DC17B1">
      <w:pPr>
        <w:ind w:left="1418" w:hanging="284"/>
      </w:pPr>
    </w:p>
    <w:p w14:paraId="21B2F4C0" w14:textId="128FFCB8" w:rsidR="00FE10FF" w:rsidRPr="006E465B" w:rsidRDefault="000D01DE" w:rsidP="00705F4D">
      <w:pPr>
        <w:pStyle w:val="Heading3"/>
        <w:numPr>
          <w:ilvl w:val="0"/>
          <w:numId w:val="20"/>
        </w:numPr>
        <w:ind w:left="1560" w:hanging="426"/>
      </w:pPr>
      <w:r w:rsidRPr="00DC17B1">
        <w:rPr>
          <w:sz w:val="24"/>
          <w:szCs w:val="24"/>
        </w:rPr>
        <w:t xml:space="preserve">avoiding basements wherever possible to reduce the embodied carbon impacts associated with forming basement walls and substructure; </w:t>
      </w:r>
    </w:p>
    <w:p w14:paraId="25D6A702" w14:textId="38DEE19B" w:rsidR="000D01DE" w:rsidRPr="006E465B" w:rsidRDefault="000D01DE" w:rsidP="00705F4D">
      <w:pPr>
        <w:pStyle w:val="Heading3"/>
        <w:numPr>
          <w:ilvl w:val="0"/>
          <w:numId w:val="20"/>
        </w:numPr>
        <w:ind w:left="1560" w:hanging="426"/>
      </w:pPr>
      <w:r w:rsidRPr="00DC17B1">
        <w:rPr>
          <w:sz w:val="24"/>
          <w:szCs w:val="24"/>
        </w:rPr>
        <w:t xml:space="preserve">optimising the structural grid to reduce resources required in construction; </w:t>
      </w:r>
    </w:p>
    <w:p w14:paraId="36D1C846" w14:textId="5981CB14" w:rsidR="000D01DE" w:rsidRPr="006E465B" w:rsidRDefault="000D01DE" w:rsidP="00705F4D">
      <w:pPr>
        <w:pStyle w:val="Heading3"/>
        <w:numPr>
          <w:ilvl w:val="0"/>
          <w:numId w:val="20"/>
        </w:numPr>
        <w:ind w:left="1560" w:hanging="426"/>
      </w:pPr>
      <w:r w:rsidRPr="00DC17B1">
        <w:rPr>
          <w:sz w:val="24"/>
          <w:szCs w:val="24"/>
        </w:rPr>
        <w:t xml:space="preserve">using lightweight façade options, wherever possible; </w:t>
      </w:r>
    </w:p>
    <w:p w14:paraId="28FD0963" w14:textId="63589AF3" w:rsidR="000D01DE" w:rsidRPr="006E465B" w:rsidRDefault="000D01DE" w:rsidP="00705F4D">
      <w:pPr>
        <w:pStyle w:val="Heading3"/>
        <w:numPr>
          <w:ilvl w:val="0"/>
          <w:numId w:val="20"/>
        </w:numPr>
        <w:ind w:left="1560" w:hanging="426"/>
      </w:pPr>
      <w:r w:rsidRPr="00DC17B1">
        <w:rPr>
          <w:sz w:val="24"/>
          <w:szCs w:val="24"/>
        </w:rPr>
        <w:t xml:space="preserve">selecting materials and products with high recycled content (e.g. blockwork, metals, hardtops etc.); </w:t>
      </w:r>
    </w:p>
    <w:p w14:paraId="0E5DDA48" w14:textId="593D5091" w:rsidR="000D01DE" w:rsidRPr="006E465B" w:rsidRDefault="000D01DE" w:rsidP="00705F4D">
      <w:pPr>
        <w:pStyle w:val="Heading3"/>
        <w:numPr>
          <w:ilvl w:val="0"/>
          <w:numId w:val="20"/>
        </w:numPr>
        <w:ind w:left="1560" w:hanging="426"/>
      </w:pPr>
      <w:r w:rsidRPr="00DC17B1">
        <w:rPr>
          <w:sz w:val="24"/>
          <w:szCs w:val="24"/>
        </w:rPr>
        <w:t xml:space="preserve">using materials with inherent finishes to reduce materials use; and </w:t>
      </w:r>
    </w:p>
    <w:p w14:paraId="418BC24A" w14:textId="2048A0EC" w:rsidR="000D01DE" w:rsidRPr="006E465B" w:rsidRDefault="000D01DE" w:rsidP="00705F4D">
      <w:pPr>
        <w:pStyle w:val="Heading3"/>
        <w:numPr>
          <w:ilvl w:val="0"/>
          <w:numId w:val="20"/>
        </w:numPr>
        <w:ind w:left="1560" w:hanging="426"/>
      </w:pPr>
      <w:r w:rsidRPr="00DC17B1">
        <w:rPr>
          <w:sz w:val="24"/>
          <w:szCs w:val="24"/>
        </w:rPr>
        <w:t xml:space="preserve">using cement substitutes such as GGBS that significantly reduce the embodied impacts of concrete. </w:t>
      </w:r>
    </w:p>
    <w:p w14:paraId="29A96B53" w14:textId="77777777" w:rsidR="000D01DE" w:rsidRPr="00BD6CBB" w:rsidRDefault="000D01DE" w:rsidP="00DC17B1">
      <w:pPr>
        <w:pStyle w:val="Heading3"/>
        <w:numPr>
          <w:ilvl w:val="0"/>
          <w:numId w:val="0"/>
        </w:numPr>
        <w:ind w:left="851" w:hanging="851"/>
      </w:pPr>
    </w:p>
    <w:p w14:paraId="4EDE3C41" w14:textId="738E94A5" w:rsidR="000D01DE" w:rsidRPr="006E465B" w:rsidRDefault="000D01DE" w:rsidP="002B352A">
      <w:pPr>
        <w:pStyle w:val="Heading3"/>
        <w:ind w:left="851" w:hanging="851"/>
      </w:pPr>
      <w:r w:rsidRPr="00DC17B1">
        <w:rPr>
          <w:sz w:val="24"/>
          <w:szCs w:val="24"/>
        </w:rPr>
        <w:t xml:space="preserve">During the construction process, environmental impacts will be monitored including recording and reporting energy use, water consumption and transport data (where measured) resulting from all on-site construction processes throughout the build programme in line with the BREAM credit Man 03 ‘Responsible construction </w:t>
      </w:r>
      <w:proofErr w:type="gramStart"/>
      <w:r w:rsidRPr="00DC17B1">
        <w:rPr>
          <w:sz w:val="24"/>
          <w:szCs w:val="24"/>
        </w:rPr>
        <w:t>practices’</w:t>
      </w:r>
      <w:proofErr w:type="gramEnd"/>
      <w:r w:rsidRPr="00DC17B1">
        <w:rPr>
          <w:sz w:val="24"/>
          <w:szCs w:val="24"/>
        </w:rPr>
        <w:t xml:space="preserve">. </w:t>
      </w:r>
    </w:p>
    <w:p w14:paraId="2FC0096D" w14:textId="77777777" w:rsidR="00AD25D5" w:rsidRPr="00BD6CBB" w:rsidRDefault="00AD25D5" w:rsidP="002B352A">
      <w:pPr>
        <w:pStyle w:val="Heading3"/>
        <w:numPr>
          <w:ilvl w:val="0"/>
          <w:numId w:val="0"/>
        </w:numPr>
        <w:ind w:left="851" w:hanging="851"/>
      </w:pPr>
    </w:p>
    <w:p w14:paraId="3EBA5AD6" w14:textId="7563D208" w:rsidR="000D01DE" w:rsidRDefault="000D01DE" w:rsidP="002B352A">
      <w:pPr>
        <w:pStyle w:val="Heading2"/>
        <w:ind w:left="851" w:hanging="851"/>
        <w:rPr>
          <w:rFonts w:ascii="Arial" w:hAnsi="Arial"/>
          <w:sz w:val="24"/>
          <w:szCs w:val="24"/>
        </w:rPr>
      </w:pPr>
      <w:r w:rsidRPr="00DC17B1">
        <w:rPr>
          <w:rFonts w:ascii="Arial" w:hAnsi="Arial"/>
          <w:sz w:val="24"/>
          <w:szCs w:val="24"/>
        </w:rPr>
        <w:t xml:space="preserve">Addressing Operational Energy Requirements </w:t>
      </w:r>
    </w:p>
    <w:p w14:paraId="117D7206" w14:textId="77777777" w:rsidR="005C080C" w:rsidRPr="005C080C" w:rsidRDefault="005C080C" w:rsidP="005C080C"/>
    <w:p w14:paraId="0E3B99B0" w14:textId="3B561260" w:rsidR="000D01DE" w:rsidRPr="006E465B" w:rsidRDefault="000D01DE" w:rsidP="00705F4D">
      <w:pPr>
        <w:pStyle w:val="Heading3"/>
        <w:numPr>
          <w:ilvl w:val="0"/>
          <w:numId w:val="20"/>
        </w:numPr>
        <w:ind w:left="1560" w:hanging="426"/>
      </w:pPr>
      <w:r w:rsidRPr="00DC17B1">
        <w:rPr>
          <w:sz w:val="24"/>
          <w:szCs w:val="24"/>
        </w:rPr>
        <w:t>Reducing the building energy demand as far as possible by applying passive design principles</w:t>
      </w:r>
      <w:r w:rsidR="002B352A">
        <w:rPr>
          <w:sz w:val="24"/>
          <w:szCs w:val="24"/>
        </w:rPr>
        <w:t>.</w:t>
      </w:r>
    </w:p>
    <w:p w14:paraId="1F83B587" w14:textId="759B51C2" w:rsidR="000D01DE" w:rsidRPr="006E465B" w:rsidRDefault="000D01DE" w:rsidP="00705F4D">
      <w:pPr>
        <w:pStyle w:val="Heading3"/>
        <w:numPr>
          <w:ilvl w:val="0"/>
          <w:numId w:val="20"/>
        </w:numPr>
        <w:ind w:left="1560" w:hanging="426"/>
      </w:pPr>
      <w:r w:rsidRPr="00DC17B1">
        <w:rPr>
          <w:sz w:val="24"/>
          <w:szCs w:val="24"/>
        </w:rPr>
        <w:t xml:space="preserve">Meeting the energy demand as efficiently as possible. </w:t>
      </w:r>
    </w:p>
    <w:p w14:paraId="1AD7C58D" w14:textId="629C8872" w:rsidR="000D01DE" w:rsidRPr="006E465B" w:rsidRDefault="000D01DE" w:rsidP="00705F4D">
      <w:pPr>
        <w:pStyle w:val="Heading3"/>
        <w:numPr>
          <w:ilvl w:val="0"/>
          <w:numId w:val="20"/>
        </w:numPr>
        <w:ind w:left="1560" w:hanging="426"/>
      </w:pPr>
      <w:r w:rsidRPr="00DC17B1">
        <w:rPr>
          <w:sz w:val="24"/>
          <w:szCs w:val="24"/>
        </w:rPr>
        <w:t xml:space="preserve">Generating as much energy on site as possible. </w:t>
      </w:r>
    </w:p>
    <w:p w14:paraId="62C26CF7" w14:textId="2A2B58C1" w:rsidR="000D01DE" w:rsidRPr="006E465B" w:rsidRDefault="000D01DE" w:rsidP="00705F4D">
      <w:pPr>
        <w:pStyle w:val="Heading3"/>
        <w:numPr>
          <w:ilvl w:val="0"/>
          <w:numId w:val="20"/>
        </w:numPr>
        <w:ind w:left="1560" w:hanging="426"/>
      </w:pPr>
      <w:r w:rsidRPr="00DC17B1">
        <w:rPr>
          <w:sz w:val="24"/>
          <w:szCs w:val="24"/>
        </w:rPr>
        <w:t xml:space="preserve">Using off-site renewable energy sources. </w:t>
      </w:r>
    </w:p>
    <w:p w14:paraId="57DB2927" w14:textId="5BF8A7B2" w:rsidR="000D01DE" w:rsidRPr="006E465B" w:rsidRDefault="000D01DE" w:rsidP="00705F4D">
      <w:pPr>
        <w:pStyle w:val="Heading3"/>
        <w:numPr>
          <w:ilvl w:val="0"/>
          <w:numId w:val="20"/>
        </w:numPr>
        <w:ind w:left="1560" w:hanging="426"/>
      </w:pPr>
      <w:r w:rsidRPr="00DC17B1">
        <w:rPr>
          <w:sz w:val="24"/>
          <w:szCs w:val="24"/>
        </w:rPr>
        <w:t xml:space="preserve">Offsetting any residual carbon emissions. </w:t>
      </w:r>
    </w:p>
    <w:p w14:paraId="0DC6ACD1" w14:textId="77777777" w:rsidR="000D01DE" w:rsidRPr="00BD6CBB" w:rsidRDefault="000D01DE" w:rsidP="002B352A">
      <w:pPr>
        <w:pStyle w:val="Heading3"/>
        <w:numPr>
          <w:ilvl w:val="0"/>
          <w:numId w:val="0"/>
        </w:numPr>
        <w:ind w:left="851" w:hanging="851"/>
      </w:pPr>
    </w:p>
    <w:p w14:paraId="19E073C4" w14:textId="6D4651B8" w:rsidR="000D01DE" w:rsidRDefault="000D01DE" w:rsidP="002B352A">
      <w:pPr>
        <w:pStyle w:val="Heading2"/>
        <w:ind w:left="851" w:hanging="851"/>
        <w:rPr>
          <w:rFonts w:ascii="Arial" w:hAnsi="Arial"/>
          <w:sz w:val="24"/>
          <w:szCs w:val="24"/>
        </w:rPr>
      </w:pPr>
      <w:r w:rsidRPr="00DC17B1">
        <w:rPr>
          <w:rFonts w:ascii="Arial" w:hAnsi="Arial"/>
          <w:sz w:val="24"/>
          <w:szCs w:val="24"/>
        </w:rPr>
        <w:t>Adopt Passive Measures to Reduce the Buildings Energy Demand</w:t>
      </w:r>
    </w:p>
    <w:p w14:paraId="1A1E36FE" w14:textId="77777777" w:rsidR="00AA497F" w:rsidRPr="00DC17B1" w:rsidRDefault="00AA497F" w:rsidP="002B352A">
      <w:pPr>
        <w:ind w:left="851" w:hanging="851"/>
      </w:pPr>
    </w:p>
    <w:p w14:paraId="63D0094C" w14:textId="1E60F629" w:rsidR="00AD25D5" w:rsidRDefault="009437E0" w:rsidP="002B352A">
      <w:pPr>
        <w:pStyle w:val="Heading3"/>
        <w:ind w:left="851" w:hanging="851"/>
        <w:rPr>
          <w:sz w:val="24"/>
          <w:szCs w:val="24"/>
        </w:rPr>
      </w:pPr>
      <w:r w:rsidRPr="009437E0">
        <w:rPr>
          <w:sz w:val="24"/>
          <w:szCs w:val="24"/>
        </w:rPr>
        <w:t xml:space="preserve">The buildings will be designed with a compact built form to reduce heat loss, the façades will respond to the orientation, with the south-facing façades having limited glazing to protect against solar gain and the </w:t>
      </w:r>
      <w:r w:rsidRPr="009437E0">
        <w:rPr>
          <w:sz w:val="24"/>
          <w:szCs w:val="24"/>
        </w:rPr>
        <w:lastRenderedPageBreak/>
        <w:t xml:space="preserve">north-facing façades to have more glazing. The façade will be optimised to reduce heat loss whilst providing daylight. The homes will be dual aspect, wherever possible, and the potential for natural ventilation will be explored along with mechanical ventilation with heat recovery, if required. </w:t>
      </w:r>
    </w:p>
    <w:p w14:paraId="08D04E5A" w14:textId="77777777" w:rsidR="002B352A" w:rsidRPr="002B352A" w:rsidRDefault="002B352A" w:rsidP="002B352A">
      <w:pPr>
        <w:ind w:left="851" w:hanging="851"/>
      </w:pPr>
    </w:p>
    <w:p w14:paraId="0F6CE9A6" w14:textId="69A33D34" w:rsidR="000D01DE" w:rsidRDefault="000D01DE" w:rsidP="002B352A">
      <w:pPr>
        <w:pStyle w:val="Heading2"/>
        <w:ind w:left="851" w:hanging="851"/>
        <w:rPr>
          <w:rFonts w:ascii="Arial" w:hAnsi="Arial"/>
          <w:sz w:val="24"/>
          <w:szCs w:val="24"/>
        </w:rPr>
      </w:pPr>
      <w:r w:rsidRPr="00DC17B1">
        <w:rPr>
          <w:rFonts w:ascii="Arial" w:hAnsi="Arial"/>
          <w:sz w:val="24"/>
          <w:szCs w:val="24"/>
        </w:rPr>
        <w:t xml:space="preserve">Maximising the Use of Renewable Energy </w:t>
      </w:r>
    </w:p>
    <w:p w14:paraId="366FE39C" w14:textId="77777777" w:rsidR="00AA497F" w:rsidRPr="00DC17B1" w:rsidRDefault="00AA497F" w:rsidP="002B352A">
      <w:pPr>
        <w:ind w:left="851" w:hanging="851"/>
      </w:pPr>
    </w:p>
    <w:p w14:paraId="604C35B5" w14:textId="494B7EB0" w:rsidR="000D01DE" w:rsidRPr="006E465B" w:rsidRDefault="007A7ED0" w:rsidP="002B352A">
      <w:pPr>
        <w:pStyle w:val="Heading3"/>
        <w:ind w:left="851" w:hanging="851"/>
      </w:pPr>
      <w:r>
        <w:rPr>
          <w:sz w:val="24"/>
          <w:szCs w:val="24"/>
        </w:rPr>
        <w:t xml:space="preserve">The partnership is </w:t>
      </w:r>
      <w:r w:rsidR="000D01DE" w:rsidRPr="00DC17B1">
        <w:rPr>
          <w:sz w:val="24"/>
          <w:szCs w:val="24"/>
        </w:rPr>
        <w:t xml:space="preserve">proposing an all-electric solution to take advantage of the decarbonisation of the electricity grid. The high proportion of low-carbon energy generation in the UK (e.g. wind turbines) has roughly halved the carbon emissions associated with electricity use over the last ten years and is set to continue reducing. </w:t>
      </w:r>
    </w:p>
    <w:p w14:paraId="035949D2" w14:textId="77777777" w:rsidR="00C77E9A" w:rsidRPr="00BD6CBB" w:rsidRDefault="00C77E9A" w:rsidP="002B352A">
      <w:pPr>
        <w:pStyle w:val="Heading3"/>
        <w:numPr>
          <w:ilvl w:val="0"/>
          <w:numId w:val="0"/>
        </w:numPr>
        <w:ind w:left="851" w:hanging="851"/>
      </w:pPr>
    </w:p>
    <w:p w14:paraId="66B547A1" w14:textId="347FA601" w:rsidR="000D01DE" w:rsidRPr="006E465B" w:rsidRDefault="000D01DE" w:rsidP="002B352A">
      <w:pPr>
        <w:pStyle w:val="Heading3"/>
        <w:ind w:left="851" w:hanging="851"/>
      </w:pPr>
      <w:r w:rsidRPr="00DC17B1">
        <w:rPr>
          <w:sz w:val="24"/>
          <w:szCs w:val="24"/>
        </w:rPr>
        <w:t xml:space="preserve">Therefore, an energy-efficient servicing strategy is proposed that uses electric heat pumps to provide heating (and cooling, if necessary, in high heat-gain areas such as server rooms, etc.) along with high-efficiency fans, pumps, and lighting. </w:t>
      </w:r>
    </w:p>
    <w:p w14:paraId="201036D4" w14:textId="77777777" w:rsidR="00C77E9A" w:rsidRPr="00BD6CBB" w:rsidRDefault="00C77E9A" w:rsidP="002B352A">
      <w:pPr>
        <w:pStyle w:val="Heading3"/>
        <w:numPr>
          <w:ilvl w:val="0"/>
          <w:numId w:val="0"/>
        </w:numPr>
        <w:ind w:left="851" w:hanging="851"/>
      </w:pPr>
    </w:p>
    <w:p w14:paraId="4D9073B4" w14:textId="1371A35B" w:rsidR="008624BC" w:rsidRPr="006E465B" w:rsidRDefault="000D01DE" w:rsidP="002B352A">
      <w:pPr>
        <w:pStyle w:val="Heading3"/>
        <w:ind w:left="851" w:hanging="851"/>
        <w:rPr>
          <w:szCs w:val="24"/>
        </w:rPr>
      </w:pPr>
      <w:r w:rsidRPr="00DC17B1">
        <w:rPr>
          <w:sz w:val="24"/>
          <w:szCs w:val="24"/>
        </w:rPr>
        <w:t>The roofs are designed to accommodate as much south-facing photovoltaic panels as possible, in combination with living roofs in some areas.</w:t>
      </w:r>
    </w:p>
    <w:p w14:paraId="09949807" w14:textId="24990056" w:rsidR="00C77E9A" w:rsidRPr="00BD6CBB" w:rsidRDefault="00C77E9A" w:rsidP="002B352A">
      <w:pPr>
        <w:pStyle w:val="Heading3"/>
        <w:numPr>
          <w:ilvl w:val="0"/>
          <w:numId w:val="0"/>
        </w:numPr>
        <w:ind w:left="851" w:hanging="851"/>
        <w:rPr>
          <w:szCs w:val="24"/>
        </w:rPr>
      </w:pPr>
    </w:p>
    <w:p w14:paraId="1CAEBB23" w14:textId="403B6ED7" w:rsidR="00C77E9A" w:rsidRPr="00DC17B1" w:rsidRDefault="00675906" w:rsidP="002B352A">
      <w:pPr>
        <w:pStyle w:val="Heading3"/>
        <w:ind w:left="851" w:hanging="851"/>
        <w:rPr>
          <w:sz w:val="24"/>
          <w:szCs w:val="24"/>
        </w:rPr>
      </w:pPr>
      <w:r w:rsidRPr="00DC17B1">
        <w:rPr>
          <w:sz w:val="24"/>
          <w:szCs w:val="24"/>
        </w:rPr>
        <w:t>Specific and granular plans covering these areas will be developed during the design process</w:t>
      </w:r>
      <w:r w:rsidR="003C01E0" w:rsidRPr="00DC17B1">
        <w:rPr>
          <w:sz w:val="24"/>
          <w:szCs w:val="24"/>
        </w:rPr>
        <w:t xml:space="preserve"> which will be attached to each </w:t>
      </w:r>
      <w:r w:rsidR="00136F14">
        <w:rPr>
          <w:sz w:val="24"/>
          <w:szCs w:val="24"/>
        </w:rPr>
        <w:t>Business Plan</w:t>
      </w:r>
      <w:r w:rsidR="003C01E0" w:rsidRPr="00DC17B1">
        <w:rPr>
          <w:sz w:val="24"/>
          <w:szCs w:val="24"/>
        </w:rPr>
        <w:t xml:space="preserve">. </w:t>
      </w:r>
    </w:p>
    <w:p w14:paraId="2E57EF02" w14:textId="77777777" w:rsidR="00C73060" w:rsidRPr="00DC17B1" w:rsidRDefault="00C73060" w:rsidP="00C73060">
      <w:pPr>
        <w:rPr>
          <w:rFonts w:cs="Arial"/>
          <w:szCs w:val="24"/>
        </w:rPr>
      </w:pPr>
    </w:p>
    <w:p w14:paraId="1915A424" w14:textId="77777777" w:rsidR="00441383" w:rsidRPr="006E465B" w:rsidRDefault="00441383" w:rsidP="00DC17B1">
      <w:pPr>
        <w:pStyle w:val="Heading2"/>
        <w:ind w:left="851" w:hanging="851"/>
        <w:rPr>
          <w:szCs w:val="24"/>
        </w:rPr>
      </w:pPr>
      <w:r w:rsidRPr="00DC17B1">
        <w:rPr>
          <w:rFonts w:ascii="Arial" w:hAnsi="Arial"/>
          <w:sz w:val="24"/>
          <w:szCs w:val="24"/>
        </w:rPr>
        <w:t>Social Value</w:t>
      </w:r>
    </w:p>
    <w:p w14:paraId="6E46C92D" w14:textId="77777777" w:rsidR="00441383" w:rsidRPr="008476FA" w:rsidRDefault="00441383" w:rsidP="00441383">
      <w:pPr>
        <w:rPr>
          <w:rFonts w:cs="Arial"/>
          <w:b/>
          <w:bCs/>
          <w:szCs w:val="24"/>
        </w:rPr>
      </w:pPr>
    </w:p>
    <w:p w14:paraId="2F22D1CD" w14:textId="013130ED" w:rsidR="00441383" w:rsidRPr="006E465B" w:rsidRDefault="001717C5" w:rsidP="00DC17B1">
      <w:pPr>
        <w:pStyle w:val="Heading3"/>
        <w:ind w:left="851" w:hanging="851"/>
        <w:rPr>
          <w:szCs w:val="24"/>
        </w:rPr>
      </w:pPr>
      <w:r w:rsidRPr="00DC17B1">
        <w:rPr>
          <w:sz w:val="24"/>
          <w:szCs w:val="24"/>
        </w:rPr>
        <w:t xml:space="preserve">The </w:t>
      </w:r>
      <w:r w:rsidR="00136F14">
        <w:rPr>
          <w:sz w:val="24"/>
          <w:szCs w:val="24"/>
        </w:rPr>
        <w:t>Business Plan</w:t>
      </w:r>
      <w:r w:rsidRPr="00DC17B1">
        <w:rPr>
          <w:sz w:val="24"/>
          <w:szCs w:val="24"/>
        </w:rPr>
        <w:t xml:space="preserve"> contains an approach to the creation of social value based on the </w:t>
      </w:r>
      <w:r w:rsidR="00322EE6" w:rsidRPr="00DC17B1">
        <w:rPr>
          <w:sz w:val="24"/>
          <w:szCs w:val="24"/>
        </w:rPr>
        <w:t xml:space="preserve">Wates bid </w:t>
      </w:r>
      <w:proofErr w:type="gramStart"/>
      <w:r w:rsidR="00322EE6" w:rsidRPr="00DC17B1">
        <w:rPr>
          <w:sz w:val="24"/>
          <w:szCs w:val="24"/>
        </w:rPr>
        <w:t>submission</w:t>
      </w:r>
      <w:proofErr w:type="gramEnd"/>
      <w:r w:rsidR="00322EE6" w:rsidRPr="00DC17B1">
        <w:rPr>
          <w:sz w:val="24"/>
          <w:szCs w:val="24"/>
        </w:rPr>
        <w:t xml:space="preserve"> which was strong, and in line with the Council’s existing policy.</w:t>
      </w:r>
    </w:p>
    <w:p w14:paraId="20482EEC" w14:textId="0C3CE8DB" w:rsidR="00F75708" w:rsidRPr="00BD6CBB" w:rsidRDefault="00F75708" w:rsidP="00DC17B1">
      <w:pPr>
        <w:pStyle w:val="Heading3"/>
        <w:numPr>
          <w:ilvl w:val="0"/>
          <w:numId w:val="0"/>
        </w:numPr>
        <w:ind w:left="720"/>
        <w:rPr>
          <w:szCs w:val="24"/>
        </w:rPr>
      </w:pPr>
    </w:p>
    <w:p w14:paraId="17BDDA39" w14:textId="0F06DC37" w:rsidR="00F75708" w:rsidRPr="006E465B" w:rsidRDefault="007C56FF" w:rsidP="00DC17B1">
      <w:pPr>
        <w:pStyle w:val="Heading3"/>
        <w:ind w:left="851" w:hanging="851"/>
        <w:rPr>
          <w:szCs w:val="24"/>
        </w:rPr>
      </w:pPr>
      <w:r w:rsidRPr="00DC17B1">
        <w:rPr>
          <w:sz w:val="24"/>
          <w:szCs w:val="24"/>
        </w:rPr>
        <w:t>The plans are based on three themes aligned with Harrow’s social value action template</w:t>
      </w:r>
      <w:r w:rsidR="003E2B6C" w:rsidRPr="00DC17B1">
        <w:rPr>
          <w:sz w:val="24"/>
          <w:szCs w:val="24"/>
        </w:rPr>
        <w:t>:</w:t>
      </w:r>
    </w:p>
    <w:p w14:paraId="153AF25E" w14:textId="1170AD77" w:rsidR="003E2B6C" w:rsidRPr="00BD6CBB" w:rsidRDefault="003E2B6C" w:rsidP="00DC17B1">
      <w:pPr>
        <w:pStyle w:val="Heading3"/>
        <w:numPr>
          <w:ilvl w:val="0"/>
          <w:numId w:val="0"/>
        </w:numPr>
        <w:ind w:left="720"/>
        <w:rPr>
          <w:szCs w:val="24"/>
        </w:rPr>
      </w:pPr>
    </w:p>
    <w:p w14:paraId="2ABB656F" w14:textId="51AD931F" w:rsidR="003E2B6C" w:rsidRPr="006E465B" w:rsidRDefault="003E2B6C" w:rsidP="00705F4D">
      <w:pPr>
        <w:pStyle w:val="Heading3"/>
        <w:numPr>
          <w:ilvl w:val="0"/>
          <w:numId w:val="21"/>
        </w:numPr>
        <w:rPr>
          <w:szCs w:val="24"/>
        </w:rPr>
      </w:pPr>
      <w:r w:rsidRPr="00DC17B1">
        <w:rPr>
          <w:sz w:val="24"/>
          <w:szCs w:val="24"/>
        </w:rPr>
        <w:t>Employment and training</w:t>
      </w:r>
    </w:p>
    <w:p w14:paraId="0AF1F863" w14:textId="2D36F911" w:rsidR="003E2B6C" w:rsidRPr="006E465B" w:rsidRDefault="003E2B6C" w:rsidP="00705F4D">
      <w:pPr>
        <w:pStyle w:val="Heading3"/>
        <w:numPr>
          <w:ilvl w:val="0"/>
          <w:numId w:val="21"/>
        </w:numPr>
        <w:rPr>
          <w:szCs w:val="24"/>
        </w:rPr>
      </w:pPr>
      <w:r w:rsidRPr="00DC17B1">
        <w:rPr>
          <w:sz w:val="24"/>
          <w:szCs w:val="24"/>
        </w:rPr>
        <w:t>Supporting the Community</w:t>
      </w:r>
    </w:p>
    <w:p w14:paraId="30FDC357" w14:textId="27262387" w:rsidR="003E2B6C" w:rsidRPr="006E465B" w:rsidRDefault="003E2B6C" w:rsidP="00705F4D">
      <w:pPr>
        <w:pStyle w:val="Heading3"/>
        <w:numPr>
          <w:ilvl w:val="0"/>
          <w:numId w:val="21"/>
        </w:numPr>
        <w:rPr>
          <w:szCs w:val="24"/>
        </w:rPr>
      </w:pPr>
      <w:r w:rsidRPr="00DC17B1">
        <w:rPr>
          <w:sz w:val="24"/>
          <w:szCs w:val="24"/>
        </w:rPr>
        <w:t>Supporting local business</w:t>
      </w:r>
    </w:p>
    <w:p w14:paraId="7D2DAD3C" w14:textId="5C5BC3AB" w:rsidR="00A1075A" w:rsidRPr="00BD6CBB" w:rsidRDefault="00A1075A" w:rsidP="00DC17B1">
      <w:pPr>
        <w:pStyle w:val="Heading3"/>
        <w:numPr>
          <w:ilvl w:val="0"/>
          <w:numId w:val="0"/>
        </w:numPr>
        <w:ind w:left="720"/>
        <w:rPr>
          <w:szCs w:val="24"/>
        </w:rPr>
      </w:pPr>
    </w:p>
    <w:p w14:paraId="7F7FC3D0" w14:textId="0C56EBEB" w:rsidR="00DF59E4" w:rsidRPr="006E465B" w:rsidRDefault="00A1075A" w:rsidP="00DC17B1">
      <w:pPr>
        <w:pStyle w:val="Heading3"/>
        <w:ind w:left="851" w:hanging="851"/>
        <w:rPr>
          <w:szCs w:val="24"/>
        </w:rPr>
      </w:pPr>
      <w:r w:rsidRPr="00DC17B1">
        <w:rPr>
          <w:sz w:val="24"/>
          <w:szCs w:val="24"/>
        </w:rPr>
        <w:t>And two further themes relating to</w:t>
      </w:r>
      <w:r w:rsidR="00DF59E4" w:rsidRPr="00DC17B1">
        <w:rPr>
          <w:sz w:val="24"/>
          <w:szCs w:val="24"/>
        </w:rPr>
        <w:t>:</w:t>
      </w:r>
    </w:p>
    <w:p w14:paraId="34AC21D0" w14:textId="77777777" w:rsidR="00C73060" w:rsidRPr="006E465B" w:rsidRDefault="00C73060" w:rsidP="00DC17B1">
      <w:pPr>
        <w:pStyle w:val="Heading3"/>
        <w:numPr>
          <w:ilvl w:val="0"/>
          <w:numId w:val="0"/>
        </w:numPr>
        <w:ind w:left="720" w:hanging="720"/>
        <w:rPr>
          <w:szCs w:val="24"/>
        </w:rPr>
      </w:pPr>
    </w:p>
    <w:p w14:paraId="3B542CFC" w14:textId="784089B9" w:rsidR="00C73060" w:rsidRPr="00DC17B1" w:rsidRDefault="00A1075A" w:rsidP="00705F4D">
      <w:pPr>
        <w:pStyle w:val="Heading3"/>
        <w:numPr>
          <w:ilvl w:val="0"/>
          <w:numId w:val="22"/>
        </w:numPr>
        <w:ind w:left="1418" w:hanging="284"/>
        <w:rPr>
          <w:sz w:val="24"/>
          <w:szCs w:val="24"/>
        </w:rPr>
      </w:pPr>
      <w:r w:rsidRPr="00DC17B1">
        <w:rPr>
          <w:sz w:val="24"/>
          <w:szCs w:val="24"/>
        </w:rPr>
        <w:t>Community Cohesion</w:t>
      </w:r>
      <w:r w:rsidR="00DF59E4" w:rsidRPr="00DC17B1">
        <w:rPr>
          <w:sz w:val="24"/>
          <w:szCs w:val="24"/>
        </w:rPr>
        <w:t xml:space="preserve"> and Health and well</w:t>
      </w:r>
      <w:r w:rsidR="00827122">
        <w:rPr>
          <w:sz w:val="24"/>
          <w:szCs w:val="24"/>
        </w:rPr>
        <w:t>-</w:t>
      </w:r>
      <w:r w:rsidR="00DF59E4" w:rsidRPr="00DC17B1">
        <w:rPr>
          <w:sz w:val="24"/>
          <w:szCs w:val="24"/>
        </w:rPr>
        <w:t>being</w:t>
      </w:r>
      <w:r w:rsidR="00C73060" w:rsidRPr="00DC17B1">
        <w:rPr>
          <w:sz w:val="24"/>
          <w:szCs w:val="24"/>
        </w:rPr>
        <w:t xml:space="preserve"> </w:t>
      </w:r>
    </w:p>
    <w:p w14:paraId="4EF9C1D0" w14:textId="4E8765AB" w:rsidR="00A1075A" w:rsidRPr="006E465B" w:rsidRDefault="00C73060" w:rsidP="00705F4D">
      <w:pPr>
        <w:pStyle w:val="Heading3"/>
        <w:numPr>
          <w:ilvl w:val="0"/>
          <w:numId w:val="22"/>
        </w:numPr>
        <w:ind w:left="1418" w:hanging="284"/>
        <w:rPr>
          <w:szCs w:val="24"/>
        </w:rPr>
      </w:pPr>
      <w:r w:rsidRPr="00DC17B1">
        <w:rPr>
          <w:sz w:val="24"/>
          <w:szCs w:val="24"/>
        </w:rPr>
        <w:t>The environment</w:t>
      </w:r>
    </w:p>
    <w:p w14:paraId="71781AC8" w14:textId="5F638C62" w:rsidR="00DF59E4" w:rsidRPr="00BD6CBB" w:rsidRDefault="00DF59E4" w:rsidP="00DC17B1">
      <w:pPr>
        <w:pStyle w:val="Heading3"/>
        <w:numPr>
          <w:ilvl w:val="0"/>
          <w:numId w:val="0"/>
        </w:numPr>
        <w:ind w:left="720"/>
        <w:rPr>
          <w:szCs w:val="24"/>
        </w:rPr>
      </w:pPr>
    </w:p>
    <w:p w14:paraId="746E92BF" w14:textId="237EA558" w:rsidR="009E5DE8" w:rsidRPr="004432EA" w:rsidRDefault="00B33267" w:rsidP="00DB368D">
      <w:pPr>
        <w:pStyle w:val="Heading3"/>
        <w:ind w:left="851" w:hanging="851"/>
        <w:rPr>
          <w:szCs w:val="24"/>
        </w:rPr>
      </w:pPr>
      <w:r w:rsidRPr="00DC17B1">
        <w:rPr>
          <w:sz w:val="24"/>
          <w:szCs w:val="24"/>
        </w:rPr>
        <w:t>Wates are deploying a dedicated Community Investment Manager responsible for the delivery of the programm</w:t>
      </w:r>
      <w:r w:rsidR="000F6706" w:rsidRPr="00DC17B1">
        <w:rPr>
          <w:sz w:val="24"/>
          <w:szCs w:val="24"/>
        </w:rPr>
        <w:t xml:space="preserve">e, monitoring and reporting on it. The </w:t>
      </w:r>
      <w:r w:rsidR="00136F14">
        <w:rPr>
          <w:sz w:val="24"/>
          <w:szCs w:val="24"/>
        </w:rPr>
        <w:t>Business Plan</w:t>
      </w:r>
      <w:r w:rsidR="000F6706" w:rsidRPr="00DC17B1">
        <w:rPr>
          <w:sz w:val="24"/>
          <w:szCs w:val="24"/>
        </w:rPr>
        <w:t xml:space="preserve"> sets out a range of planned activities </w:t>
      </w:r>
      <w:r w:rsidR="00DA4808" w:rsidRPr="00DC17B1">
        <w:rPr>
          <w:sz w:val="24"/>
          <w:szCs w:val="24"/>
        </w:rPr>
        <w:t>with targets and the assurance that this will be delivered with and through residents, partners</w:t>
      </w:r>
      <w:r w:rsidR="001C6F2E" w:rsidRPr="00DC17B1">
        <w:rPr>
          <w:sz w:val="24"/>
          <w:szCs w:val="24"/>
        </w:rPr>
        <w:t>, direct employees, sub-contractors</w:t>
      </w:r>
      <w:r w:rsidR="00F5122E">
        <w:rPr>
          <w:sz w:val="24"/>
          <w:szCs w:val="24"/>
        </w:rPr>
        <w:t>,</w:t>
      </w:r>
      <w:r w:rsidR="001C6F2E" w:rsidRPr="00DC17B1">
        <w:rPr>
          <w:sz w:val="24"/>
          <w:szCs w:val="24"/>
        </w:rPr>
        <w:t xml:space="preserve"> and the supply chain.</w:t>
      </w:r>
    </w:p>
    <w:p w14:paraId="1FFB68AD" w14:textId="4160D2F6" w:rsidR="009E5DE8" w:rsidRPr="006E465B" w:rsidRDefault="009E5DE8" w:rsidP="00295B5B">
      <w:pPr>
        <w:pStyle w:val="Heading2"/>
        <w:tabs>
          <w:tab w:val="left" w:pos="851"/>
        </w:tabs>
        <w:ind w:left="851" w:hanging="851"/>
        <w:rPr>
          <w:szCs w:val="24"/>
        </w:rPr>
      </w:pPr>
      <w:r w:rsidRPr="00DC17B1">
        <w:rPr>
          <w:rFonts w:ascii="Arial" w:hAnsi="Arial"/>
          <w:sz w:val="24"/>
          <w:szCs w:val="24"/>
        </w:rPr>
        <w:lastRenderedPageBreak/>
        <w:t xml:space="preserve">The </w:t>
      </w:r>
      <w:r w:rsidR="003B45C0">
        <w:rPr>
          <w:rFonts w:ascii="Arial" w:hAnsi="Arial"/>
          <w:sz w:val="24"/>
          <w:szCs w:val="24"/>
        </w:rPr>
        <w:t>o</w:t>
      </w:r>
      <w:r w:rsidRPr="00DC17B1">
        <w:rPr>
          <w:rFonts w:ascii="Arial" w:hAnsi="Arial"/>
          <w:sz w:val="24"/>
          <w:szCs w:val="24"/>
        </w:rPr>
        <w:t>verall commercial deal</w:t>
      </w:r>
    </w:p>
    <w:p w14:paraId="6C35620F" w14:textId="56FFCCEA" w:rsidR="00BE01A6" w:rsidRPr="008476FA" w:rsidRDefault="00BE01A6" w:rsidP="004962FD">
      <w:pPr>
        <w:rPr>
          <w:rFonts w:cs="Arial"/>
          <w:b/>
          <w:bCs/>
          <w:szCs w:val="24"/>
        </w:rPr>
      </w:pPr>
    </w:p>
    <w:p w14:paraId="2E650367" w14:textId="47723141" w:rsidR="00BE01A6" w:rsidRPr="006E465B" w:rsidRDefault="00BE01A6" w:rsidP="00DC17B1">
      <w:pPr>
        <w:pStyle w:val="Heading3"/>
        <w:ind w:left="851" w:hanging="851"/>
        <w:rPr>
          <w:szCs w:val="24"/>
        </w:rPr>
      </w:pPr>
      <w:r w:rsidRPr="00DC17B1">
        <w:rPr>
          <w:sz w:val="24"/>
          <w:szCs w:val="24"/>
        </w:rPr>
        <w:t xml:space="preserve">The overall commercial deal is set out in the attached </w:t>
      </w:r>
      <w:r w:rsidR="00136F14">
        <w:rPr>
          <w:sz w:val="24"/>
          <w:szCs w:val="24"/>
        </w:rPr>
        <w:t>Business Plan</w:t>
      </w:r>
      <w:r w:rsidRPr="00DC17B1">
        <w:rPr>
          <w:sz w:val="24"/>
          <w:szCs w:val="24"/>
        </w:rPr>
        <w:t xml:space="preserve"> and </w:t>
      </w:r>
      <w:r w:rsidR="00AF4DC8" w:rsidRPr="00DC17B1">
        <w:rPr>
          <w:sz w:val="24"/>
          <w:szCs w:val="24"/>
        </w:rPr>
        <w:t>highlighted in A</w:t>
      </w:r>
      <w:r w:rsidR="00C73060" w:rsidRPr="00DC17B1">
        <w:rPr>
          <w:sz w:val="24"/>
          <w:szCs w:val="24"/>
        </w:rPr>
        <w:t xml:space="preserve">vison </w:t>
      </w:r>
      <w:r w:rsidR="00AF4DC8" w:rsidRPr="00DC17B1">
        <w:rPr>
          <w:sz w:val="24"/>
          <w:szCs w:val="24"/>
        </w:rPr>
        <w:t>Y</w:t>
      </w:r>
      <w:r w:rsidR="00C73060" w:rsidRPr="00DC17B1">
        <w:rPr>
          <w:sz w:val="24"/>
          <w:szCs w:val="24"/>
        </w:rPr>
        <w:t>oung</w:t>
      </w:r>
      <w:r w:rsidR="00AF4DC8" w:rsidRPr="00DC17B1">
        <w:rPr>
          <w:sz w:val="24"/>
          <w:szCs w:val="24"/>
        </w:rPr>
        <w:t xml:space="preserve">’s letter confirming s123 Best Consideration has been obtained. </w:t>
      </w:r>
      <w:r w:rsidR="005C69A0" w:rsidRPr="00DC17B1">
        <w:rPr>
          <w:sz w:val="24"/>
          <w:szCs w:val="24"/>
        </w:rPr>
        <w:t>Key points of the deal are set out below.</w:t>
      </w:r>
    </w:p>
    <w:p w14:paraId="52571B4B" w14:textId="72BEE7BB" w:rsidR="008F7643" w:rsidRPr="00BD6CBB" w:rsidRDefault="008F7643" w:rsidP="00DC17B1">
      <w:pPr>
        <w:pStyle w:val="Heading3"/>
        <w:numPr>
          <w:ilvl w:val="0"/>
          <w:numId w:val="0"/>
        </w:numPr>
        <w:ind w:left="720"/>
        <w:rPr>
          <w:b/>
          <w:szCs w:val="24"/>
        </w:rPr>
      </w:pPr>
    </w:p>
    <w:p w14:paraId="20CCE8D2" w14:textId="276F854B" w:rsidR="008F7643" w:rsidRPr="006E465B" w:rsidRDefault="008F7643" w:rsidP="00DC17B1">
      <w:pPr>
        <w:pStyle w:val="Heading3"/>
        <w:ind w:left="851" w:hanging="851"/>
        <w:rPr>
          <w:szCs w:val="24"/>
        </w:rPr>
      </w:pPr>
      <w:r w:rsidRPr="00DC17B1">
        <w:rPr>
          <w:sz w:val="24"/>
          <w:szCs w:val="24"/>
        </w:rPr>
        <w:t xml:space="preserve">The overall Gross Development Value </w:t>
      </w:r>
      <w:r w:rsidR="004942DC" w:rsidRPr="00DC17B1">
        <w:rPr>
          <w:sz w:val="24"/>
          <w:szCs w:val="24"/>
        </w:rPr>
        <w:t>of this proposal is £690m.</w:t>
      </w:r>
    </w:p>
    <w:p w14:paraId="0AB83C3E" w14:textId="58EBDB4E" w:rsidR="00EE45D4" w:rsidRPr="00BD6CBB" w:rsidRDefault="00EE45D4" w:rsidP="00DC17B1">
      <w:pPr>
        <w:pStyle w:val="Heading3"/>
        <w:numPr>
          <w:ilvl w:val="0"/>
          <w:numId w:val="0"/>
        </w:numPr>
        <w:ind w:left="720"/>
        <w:rPr>
          <w:b/>
          <w:szCs w:val="24"/>
        </w:rPr>
      </w:pPr>
    </w:p>
    <w:p w14:paraId="2A94009C" w14:textId="02D858D8" w:rsidR="008F7643" w:rsidRPr="006E465B" w:rsidRDefault="00447E55" w:rsidP="00DC17B1">
      <w:pPr>
        <w:pStyle w:val="Heading3"/>
        <w:ind w:left="851" w:hanging="851"/>
        <w:rPr>
          <w:szCs w:val="24"/>
        </w:rPr>
      </w:pPr>
      <w:r w:rsidRPr="00DC17B1">
        <w:rPr>
          <w:sz w:val="24"/>
          <w:szCs w:val="24"/>
        </w:rPr>
        <w:t xml:space="preserve">The Council invests its land </w:t>
      </w:r>
      <w:r w:rsidR="00477ADA" w:rsidRPr="00DC17B1">
        <w:rPr>
          <w:sz w:val="24"/>
          <w:szCs w:val="24"/>
        </w:rPr>
        <w:t>and Wates matches that with cash, having also funded the pre</w:t>
      </w:r>
      <w:r w:rsidR="009E3AD2" w:rsidRPr="00DC17B1">
        <w:rPr>
          <w:sz w:val="24"/>
          <w:szCs w:val="24"/>
        </w:rPr>
        <w:t>-</w:t>
      </w:r>
      <w:r w:rsidR="00477ADA" w:rsidRPr="00DC17B1">
        <w:rPr>
          <w:sz w:val="24"/>
          <w:szCs w:val="24"/>
        </w:rPr>
        <w:t xml:space="preserve"> development costs.</w:t>
      </w:r>
      <w:r w:rsidR="00FB5247" w:rsidRPr="00DC17B1">
        <w:rPr>
          <w:sz w:val="24"/>
          <w:szCs w:val="24"/>
        </w:rPr>
        <w:t xml:space="preserve"> In this instance to achieve </w:t>
      </w:r>
      <w:proofErr w:type="gramStart"/>
      <w:r w:rsidR="00FB5247" w:rsidRPr="00DC17B1">
        <w:rPr>
          <w:sz w:val="24"/>
          <w:szCs w:val="24"/>
        </w:rPr>
        <w:t>sufficient</w:t>
      </w:r>
      <w:proofErr w:type="gramEnd"/>
      <w:r w:rsidR="00FB5247" w:rsidRPr="00DC17B1">
        <w:rPr>
          <w:sz w:val="24"/>
          <w:szCs w:val="24"/>
        </w:rPr>
        <w:t xml:space="preserve"> equity in the developments before which the lending market will be prepared to lend</w:t>
      </w:r>
      <w:r w:rsidR="009E3AD2" w:rsidRPr="00DC17B1">
        <w:rPr>
          <w:sz w:val="24"/>
          <w:szCs w:val="24"/>
        </w:rPr>
        <w:t xml:space="preserve">, there is insufficient value in the Council’s land so both parties will </w:t>
      </w:r>
      <w:r w:rsidR="002D2E48" w:rsidRPr="00DC17B1">
        <w:rPr>
          <w:sz w:val="24"/>
          <w:szCs w:val="24"/>
        </w:rPr>
        <w:t>invest cash to a matching equity of 35% of the funding requirement.</w:t>
      </w:r>
      <w:r w:rsidR="001643F5" w:rsidRPr="00DC17B1">
        <w:rPr>
          <w:sz w:val="24"/>
          <w:szCs w:val="24"/>
        </w:rPr>
        <w:t xml:space="preserve"> The </w:t>
      </w:r>
      <w:r w:rsidR="00136F14">
        <w:rPr>
          <w:sz w:val="24"/>
          <w:szCs w:val="24"/>
        </w:rPr>
        <w:t>Business Plan</w:t>
      </w:r>
      <w:r w:rsidR="001643F5" w:rsidRPr="00DC17B1">
        <w:rPr>
          <w:sz w:val="24"/>
          <w:szCs w:val="24"/>
        </w:rPr>
        <w:t xml:space="preserve"> and financial model are calculated based on </w:t>
      </w:r>
      <w:r w:rsidR="0076640A" w:rsidRPr="00DC17B1">
        <w:rPr>
          <w:sz w:val="24"/>
          <w:szCs w:val="24"/>
        </w:rPr>
        <w:t>a 65% debt to equity ratio which is within the accepted range</w:t>
      </w:r>
      <w:r w:rsidR="00C36608" w:rsidRPr="00DC17B1">
        <w:rPr>
          <w:sz w:val="24"/>
          <w:szCs w:val="24"/>
        </w:rPr>
        <w:t xml:space="preserve"> and typical of such developments</w:t>
      </w:r>
      <w:r w:rsidR="0076640A" w:rsidRPr="00DC17B1">
        <w:rPr>
          <w:sz w:val="24"/>
          <w:szCs w:val="24"/>
        </w:rPr>
        <w:t>.</w:t>
      </w:r>
    </w:p>
    <w:p w14:paraId="3D21305A" w14:textId="45AD075F" w:rsidR="008F7643" w:rsidRPr="00BD6CBB" w:rsidRDefault="008F7643" w:rsidP="00DC17B1">
      <w:pPr>
        <w:pStyle w:val="Heading3"/>
        <w:numPr>
          <w:ilvl w:val="0"/>
          <w:numId w:val="0"/>
        </w:numPr>
        <w:ind w:left="720"/>
        <w:rPr>
          <w:szCs w:val="24"/>
        </w:rPr>
      </w:pPr>
    </w:p>
    <w:p w14:paraId="1A009BBC" w14:textId="1585C96B" w:rsidR="008F7643" w:rsidRPr="00756055" w:rsidRDefault="00405AB3" w:rsidP="00DC17B1">
      <w:pPr>
        <w:pStyle w:val="Heading3"/>
        <w:ind w:left="851" w:hanging="851"/>
        <w:rPr>
          <w:bCs w:val="0"/>
          <w:szCs w:val="24"/>
        </w:rPr>
      </w:pPr>
      <w:r w:rsidRPr="00756055">
        <w:rPr>
          <w:sz w:val="24"/>
          <w:szCs w:val="24"/>
        </w:rPr>
        <w:t>Each partner invests £38.4m equity, in the C</w:t>
      </w:r>
      <w:r w:rsidR="00420207" w:rsidRPr="00756055">
        <w:rPr>
          <w:sz w:val="24"/>
          <w:szCs w:val="24"/>
        </w:rPr>
        <w:t xml:space="preserve">ouncil’s case land and cash, although this does not all go in at once and </w:t>
      </w:r>
      <w:r w:rsidR="000B4F6C" w:rsidRPr="00756055">
        <w:rPr>
          <w:sz w:val="24"/>
          <w:szCs w:val="24"/>
        </w:rPr>
        <w:t>the maximum</w:t>
      </w:r>
      <w:r w:rsidR="00875DC5" w:rsidRPr="00756055">
        <w:rPr>
          <w:sz w:val="24"/>
          <w:szCs w:val="24"/>
        </w:rPr>
        <w:t xml:space="preserve"> exposure</w:t>
      </w:r>
      <w:r w:rsidR="000B4F6C" w:rsidRPr="00756055">
        <w:rPr>
          <w:sz w:val="24"/>
          <w:szCs w:val="24"/>
        </w:rPr>
        <w:t xml:space="preserve"> </w:t>
      </w:r>
      <w:r w:rsidR="00F40CE9" w:rsidRPr="00756055">
        <w:rPr>
          <w:sz w:val="24"/>
          <w:szCs w:val="24"/>
        </w:rPr>
        <w:t>at any one time for the Council is £6.4m land and £15.3m cash.</w:t>
      </w:r>
      <w:r w:rsidR="00420207" w:rsidRPr="00756055">
        <w:rPr>
          <w:sz w:val="24"/>
          <w:szCs w:val="24"/>
        </w:rPr>
        <w:t xml:space="preserve"> </w:t>
      </w:r>
    </w:p>
    <w:p w14:paraId="5B252E24" w14:textId="31AAB7BE" w:rsidR="008F7643" w:rsidRPr="00756055" w:rsidRDefault="008F7643" w:rsidP="00DC17B1">
      <w:pPr>
        <w:pStyle w:val="Heading3"/>
        <w:numPr>
          <w:ilvl w:val="0"/>
          <w:numId w:val="0"/>
        </w:numPr>
        <w:ind w:left="720"/>
        <w:rPr>
          <w:szCs w:val="24"/>
        </w:rPr>
      </w:pPr>
    </w:p>
    <w:p w14:paraId="7F6AFD1A" w14:textId="22358B46" w:rsidR="008F7643" w:rsidRPr="00756055" w:rsidRDefault="00F40CE9" w:rsidP="00DC17B1">
      <w:pPr>
        <w:pStyle w:val="Heading3"/>
        <w:ind w:left="851" w:hanging="851"/>
        <w:rPr>
          <w:bCs w:val="0"/>
          <w:szCs w:val="24"/>
        </w:rPr>
      </w:pPr>
      <w:r w:rsidRPr="00756055">
        <w:rPr>
          <w:sz w:val="24"/>
          <w:szCs w:val="24"/>
        </w:rPr>
        <w:t xml:space="preserve">After the income from </w:t>
      </w:r>
      <w:r w:rsidR="00E64A39" w:rsidRPr="00756055">
        <w:rPr>
          <w:sz w:val="24"/>
          <w:szCs w:val="24"/>
        </w:rPr>
        <w:t xml:space="preserve">prefunded work such as PRS and affordable housing is taken </w:t>
      </w:r>
      <w:r w:rsidR="00A61422" w:rsidRPr="00756055">
        <w:rPr>
          <w:sz w:val="24"/>
          <w:szCs w:val="24"/>
        </w:rPr>
        <w:t xml:space="preserve">into account </w:t>
      </w:r>
      <w:r w:rsidR="005D0369" w:rsidRPr="00756055">
        <w:rPr>
          <w:sz w:val="24"/>
          <w:szCs w:val="24"/>
        </w:rPr>
        <w:t>the HSDP has  a long term funding requirement of £2</w:t>
      </w:r>
      <w:r w:rsidR="00875DC5" w:rsidRPr="00756055">
        <w:rPr>
          <w:sz w:val="24"/>
          <w:szCs w:val="24"/>
        </w:rPr>
        <w:t>1</w:t>
      </w:r>
      <w:r w:rsidR="005D0369" w:rsidRPr="00756055">
        <w:rPr>
          <w:sz w:val="24"/>
          <w:szCs w:val="24"/>
        </w:rPr>
        <w:t xml:space="preserve">9m which when the </w:t>
      </w:r>
      <w:r w:rsidR="00C22F61" w:rsidRPr="00756055">
        <w:rPr>
          <w:sz w:val="24"/>
          <w:szCs w:val="24"/>
        </w:rPr>
        <w:t xml:space="preserve">equity described above is taken into account amounts to a borrowing requirement of </w:t>
      </w:r>
      <w:r w:rsidR="008E2982" w:rsidRPr="00756055">
        <w:rPr>
          <w:sz w:val="24"/>
          <w:szCs w:val="24"/>
        </w:rPr>
        <w:t>£143m over the life of the HSDP</w:t>
      </w:r>
      <w:r w:rsidR="001A7C08" w:rsidRPr="00756055">
        <w:rPr>
          <w:sz w:val="24"/>
          <w:szCs w:val="24"/>
        </w:rPr>
        <w:t>. This borrowing, as with all developers and developments is necessary to fund the development.</w:t>
      </w:r>
      <w:r w:rsidR="004D17DA" w:rsidRPr="00756055">
        <w:rPr>
          <w:sz w:val="24"/>
          <w:szCs w:val="24"/>
        </w:rPr>
        <w:t xml:space="preserve"> Again</w:t>
      </w:r>
      <w:r w:rsidR="00C444B7" w:rsidRPr="00756055">
        <w:rPr>
          <w:sz w:val="24"/>
          <w:szCs w:val="24"/>
        </w:rPr>
        <w:t>,</w:t>
      </w:r>
      <w:r w:rsidR="004D17DA" w:rsidRPr="00756055">
        <w:rPr>
          <w:sz w:val="24"/>
          <w:szCs w:val="24"/>
        </w:rPr>
        <w:t xml:space="preserve"> this does not all go into the development at once; is not all borrowed at once</w:t>
      </w:r>
      <w:r w:rsidR="001643F5" w:rsidRPr="00756055">
        <w:rPr>
          <w:sz w:val="24"/>
          <w:szCs w:val="24"/>
        </w:rPr>
        <w:t>. Peak borrowing is £44m.</w:t>
      </w:r>
    </w:p>
    <w:p w14:paraId="3A582F8A" w14:textId="64249317" w:rsidR="008F7643" w:rsidRPr="00756055" w:rsidRDefault="008F7643" w:rsidP="00DC17B1">
      <w:pPr>
        <w:pStyle w:val="Heading3"/>
        <w:numPr>
          <w:ilvl w:val="0"/>
          <w:numId w:val="0"/>
        </w:numPr>
        <w:ind w:left="720"/>
        <w:rPr>
          <w:szCs w:val="24"/>
        </w:rPr>
      </w:pPr>
    </w:p>
    <w:p w14:paraId="228A2668" w14:textId="658F803D" w:rsidR="008F7643" w:rsidRPr="00756055" w:rsidRDefault="00B40038" w:rsidP="00DC17B1">
      <w:pPr>
        <w:pStyle w:val="Heading3"/>
        <w:ind w:left="851" w:hanging="851"/>
        <w:rPr>
          <w:bCs w:val="0"/>
          <w:szCs w:val="24"/>
        </w:rPr>
      </w:pPr>
      <w:r w:rsidRPr="00756055">
        <w:rPr>
          <w:sz w:val="24"/>
          <w:szCs w:val="24"/>
        </w:rPr>
        <w:t>After development net profits are split</w:t>
      </w:r>
      <w:r w:rsidR="00681E00" w:rsidRPr="00756055">
        <w:rPr>
          <w:sz w:val="24"/>
          <w:szCs w:val="24"/>
        </w:rPr>
        <w:t xml:space="preserve"> 50:50 between the partners. Currently returns are projected at </w:t>
      </w:r>
      <w:r w:rsidR="007960F3" w:rsidRPr="00756055">
        <w:rPr>
          <w:sz w:val="24"/>
          <w:szCs w:val="24"/>
        </w:rPr>
        <w:t>£</w:t>
      </w:r>
      <w:r w:rsidR="00681E00" w:rsidRPr="00756055">
        <w:rPr>
          <w:sz w:val="24"/>
          <w:szCs w:val="24"/>
        </w:rPr>
        <w:t>60.39m</w:t>
      </w:r>
      <w:r w:rsidR="00875DC5" w:rsidRPr="00756055">
        <w:rPr>
          <w:sz w:val="24"/>
          <w:szCs w:val="24"/>
        </w:rPr>
        <w:t xml:space="preserve"> including land value and interest</w:t>
      </w:r>
      <w:r w:rsidR="00681E00" w:rsidRPr="00756055">
        <w:rPr>
          <w:sz w:val="24"/>
          <w:szCs w:val="24"/>
        </w:rPr>
        <w:t>.</w:t>
      </w:r>
    </w:p>
    <w:p w14:paraId="7913112D" w14:textId="6B86E661" w:rsidR="008F7643" w:rsidRPr="00BD6CBB" w:rsidRDefault="008F7643" w:rsidP="00DC17B1">
      <w:pPr>
        <w:pStyle w:val="Heading3"/>
        <w:numPr>
          <w:ilvl w:val="0"/>
          <w:numId w:val="0"/>
        </w:numPr>
        <w:ind w:left="720"/>
        <w:rPr>
          <w:szCs w:val="24"/>
        </w:rPr>
      </w:pPr>
    </w:p>
    <w:p w14:paraId="3140FAF8" w14:textId="4DE8B347" w:rsidR="008F7643" w:rsidRPr="006B5A61" w:rsidRDefault="006B5A61" w:rsidP="006B5A61">
      <w:pPr>
        <w:pStyle w:val="Heading3"/>
        <w:ind w:left="851" w:hanging="851"/>
        <w:rPr>
          <w:sz w:val="24"/>
          <w:szCs w:val="24"/>
        </w:rPr>
      </w:pPr>
      <w:r w:rsidRPr="006B5A61">
        <w:rPr>
          <w:sz w:val="24"/>
          <w:szCs w:val="24"/>
        </w:rPr>
        <w:t>Although the Council’s land value crystallises at drawdown it is currently calculated to be £11.640m and this is the figure that is applied for the purposes of the financial model and Business Plan. For Poets Corner later phases will be valued twice. Initially at land draw down when work will commence on phase 1. When later phases are drawn down, they will be value</w:t>
      </w:r>
      <w:r w:rsidR="008B5F61">
        <w:rPr>
          <w:sz w:val="24"/>
          <w:szCs w:val="24"/>
        </w:rPr>
        <w:t>d</w:t>
      </w:r>
      <w:r w:rsidRPr="006B5A61">
        <w:rPr>
          <w:sz w:val="24"/>
          <w:szCs w:val="24"/>
        </w:rPr>
        <w:t xml:space="preserve"> again. The distribution of the uplift is dealt with in the private portion of the Business Plan.</w:t>
      </w:r>
    </w:p>
    <w:p w14:paraId="216F4666" w14:textId="44EC75D8" w:rsidR="008F7643" w:rsidRPr="00BD6CBB" w:rsidRDefault="008F7643" w:rsidP="00DC17B1">
      <w:pPr>
        <w:pStyle w:val="Heading3"/>
        <w:numPr>
          <w:ilvl w:val="0"/>
          <w:numId w:val="0"/>
        </w:numPr>
        <w:ind w:left="720"/>
        <w:rPr>
          <w:szCs w:val="24"/>
        </w:rPr>
      </w:pPr>
    </w:p>
    <w:p w14:paraId="3E71C18D" w14:textId="3BBCE161" w:rsidR="008F7643" w:rsidRPr="006E465B" w:rsidRDefault="000640A8" w:rsidP="00DC17B1">
      <w:pPr>
        <w:pStyle w:val="Heading3"/>
        <w:ind w:left="851" w:hanging="851"/>
        <w:rPr>
          <w:szCs w:val="24"/>
        </w:rPr>
      </w:pPr>
      <w:r w:rsidRPr="00DC17B1">
        <w:rPr>
          <w:sz w:val="24"/>
          <w:szCs w:val="24"/>
        </w:rPr>
        <w:t>This does not apply to Peel Road or to Byron Quarter as these are single phase sites.</w:t>
      </w:r>
    </w:p>
    <w:p w14:paraId="581F1D27" w14:textId="3FB44415" w:rsidR="00CB1CC0" w:rsidRPr="00BD6CBB" w:rsidRDefault="00CB1CC0" w:rsidP="00DC17B1">
      <w:pPr>
        <w:pStyle w:val="Heading3"/>
        <w:numPr>
          <w:ilvl w:val="0"/>
          <w:numId w:val="0"/>
        </w:numPr>
        <w:ind w:left="720"/>
        <w:rPr>
          <w:szCs w:val="24"/>
        </w:rPr>
      </w:pPr>
    </w:p>
    <w:p w14:paraId="27BF262C" w14:textId="0CD49E55" w:rsidR="00CB1CC0" w:rsidRPr="006E465B" w:rsidRDefault="00CB1CC0" w:rsidP="00DC17B1">
      <w:pPr>
        <w:pStyle w:val="Heading3"/>
        <w:ind w:left="851" w:hanging="851"/>
        <w:rPr>
          <w:szCs w:val="24"/>
        </w:rPr>
      </w:pPr>
      <w:r w:rsidRPr="00DC17B1">
        <w:rPr>
          <w:sz w:val="24"/>
          <w:szCs w:val="24"/>
        </w:rPr>
        <w:t xml:space="preserve">The cost of the Civic Centre based on the Council’s Accommodation Strategy is £21.89 m and Avison Young confirm that both at bid, and in this </w:t>
      </w:r>
      <w:r w:rsidR="00136F14">
        <w:rPr>
          <w:sz w:val="24"/>
          <w:szCs w:val="24"/>
        </w:rPr>
        <w:t>Business Plan</w:t>
      </w:r>
      <w:r w:rsidRPr="00DC17B1">
        <w:rPr>
          <w:sz w:val="24"/>
          <w:szCs w:val="24"/>
        </w:rPr>
        <w:t xml:space="preserve"> that meets the Council’s cost neutrality parameters.</w:t>
      </w:r>
    </w:p>
    <w:p w14:paraId="6B4935CC" w14:textId="319C2480" w:rsidR="00EE45D4" w:rsidRPr="00BD6CBB" w:rsidRDefault="00EE45D4" w:rsidP="00DC17B1">
      <w:pPr>
        <w:pStyle w:val="Heading3"/>
        <w:numPr>
          <w:ilvl w:val="0"/>
          <w:numId w:val="0"/>
        </w:numPr>
        <w:ind w:left="720"/>
        <w:rPr>
          <w:b/>
          <w:szCs w:val="24"/>
        </w:rPr>
      </w:pPr>
    </w:p>
    <w:p w14:paraId="3CCE7545" w14:textId="7D81D574" w:rsidR="009E5DE8" w:rsidRPr="006E465B" w:rsidRDefault="009E5DE8" w:rsidP="00DC17B1">
      <w:pPr>
        <w:pStyle w:val="Heading2"/>
        <w:ind w:left="851" w:hanging="860"/>
        <w:rPr>
          <w:szCs w:val="24"/>
        </w:rPr>
      </w:pPr>
      <w:r w:rsidRPr="00DC17B1">
        <w:rPr>
          <w:rFonts w:ascii="Arial" w:hAnsi="Arial"/>
          <w:sz w:val="24"/>
          <w:szCs w:val="24"/>
        </w:rPr>
        <w:lastRenderedPageBreak/>
        <w:t xml:space="preserve">Best consideration and </w:t>
      </w:r>
      <w:r w:rsidR="000C5AF9">
        <w:rPr>
          <w:rFonts w:ascii="Arial" w:hAnsi="Arial"/>
          <w:sz w:val="24"/>
          <w:szCs w:val="24"/>
        </w:rPr>
        <w:t>subsidy control (state aid)</w:t>
      </w:r>
    </w:p>
    <w:p w14:paraId="4AF6D7E5" w14:textId="7AC55157" w:rsidR="007B22DE" w:rsidRPr="008476FA" w:rsidRDefault="007B22DE" w:rsidP="004962FD">
      <w:pPr>
        <w:rPr>
          <w:rFonts w:cs="Arial"/>
          <w:b/>
          <w:bCs/>
          <w:szCs w:val="24"/>
        </w:rPr>
      </w:pPr>
    </w:p>
    <w:p w14:paraId="7ECE7F0C" w14:textId="2795FEBD" w:rsidR="007B22DE" w:rsidRPr="006E465B" w:rsidRDefault="00B72CBF" w:rsidP="000C5AF9">
      <w:pPr>
        <w:pStyle w:val="Heading3"/>
        <w:numPr>
          <w:ilvl w:val="0"/>
          <w:numId w:val="0"/>
        </w:numPr>
        <w:ind w:left="851"/>
        <w:rPr>
          <w:szCs w:val="24"/>
        </w:rPr>
      </w:pPr>
      <w:r w:rsidRPr="00DC17B1">
        <w:rPr>
          <w:sz w:val="24"/>
          <w:szCs w:val="24"/>
        </w:rPr>
        <w:t xml:space="preserve">Section 123 of the Local Government Act 1972 provides that </w:t>
      </w:r>
      <w:r w:rsidR="00B82099" w:rsidRPr="00DC17B1">
        <w:rPr>
          <w:sz w:val="24"/>
          <w:szCs w:val="24"/>
        </w:rPr>
        <w:t>local authorities may dispose of land as they see fit and, subject to certain exceptions</w:t>
      </w:r>
      <w:r w:rsidR="004F433E" w:rsidRPr="00DC17B1">
        <w:rPr>
          <w:sz w:val="24"/>
          <w:szCs w:val="24"/>
        </w:rPr>
        <w:t>, that they must seek the best consideration reasonably obtainable</w:t>
      </w:r>
      <w:r w:rsidR="001E2E50">
        <w:rPr>
          <w:sz w:val="24"/>
          <w:szCs w:val="24"/>
        </w:rPr>
        <w:t xml:space="preserve"> </w:t>
      </w:r>
      <w:r w:rsidR="004F433E" w:rsidRPr="00DC17B1">
        <w:rPr>
          <w:sz w:val="24"/>
          <w:szCs w:val="24"/>
        </w:rPr>
        <w:t>(‘best consideration</w:t>
      </w:r>
      <w:r w:rsidR="00D744CA" w:rsidRPr="00DC17B1">
        <w:rPr>
          <w:sz w:val="24"/>
          <w:szCs w:val="24"/>
        </w:rPr>
        <w:t>’). The letter from the Council’s commercial advisors Avison Young</w:t>
      </w:r>
      <w:r w:rsidR="00970964">
        <w:rPr>
          <w:sz w:val="24"/>
          <w:szCs w:val="24"/>
        </w:rPr>
        <w:t xml:space="preserve"> (AY)</w:t>
      </w:r>
      <w:r w:rsidR="00D744CA" w:rsidRPr="00DC17B1">
        <w:rPr>
          <w:sz w:val="24"/>
          <w:szCs w:val="24"/>
        </w:rPr>
        <w:t>, included at Appendi</w:t>
      </w:r>
      <w:r w:rsidR="00F56C97" w:rsidRPr="00DC17B1">
        <w:rPr>
          <w:sz w:val="24"/>
          <w:szCs w:val="24"/>
        </w:rPr>
        <w:t>x ‘</w:t>
      </w:r>
      <w:r w:rsidR="00DD2B64">
        <w:rPr>
          <w:sz w:val="24"/>
          <w:szCs w:val="24"/>
        </w:rPr>
        <w:t xml:space="preserve">9’ </w:t>
      </w:r>
      <w:r w:rsidR="00F56C97" w:rsidRPr="00DC17B1">
        <w:rPr>
          <w:sz w:val="24"/>
          <w:szCs w:val="24"/>
        </w:rPr>
        <w:t xml:space="preserve">sets out AY’s assessment of the Council’s </w:t>
      </w:r>
      <w:r w:rsidR="0087439A" w:rsidRPr="00DC17B1">
        <w:rPr>
          <w:sz w:val="24"/>
          <w:szCs w:val="24"/>
        </w:rPr>
        <w:t xml:space="preserve">commercial position in the commercial deal. This is to confirm that the Council is receiving best consideration for its assets </w:t>
      </w:r>
      <w:r w:rsidR="00D475F0" w:rsidRPr="00DC17B1">
        <w:rPr>
          <w:sz w:val="24"/>
          <w:szCs w:val="24"/>
        </w:rPr>
        <w:t xml:space="preserve">as it is obliged to achieve </w:t>
      </w:r>
      <w:r w:rsidR="00074488" w:rsidRPr="00DC17B1">
        <w:rPr>
          <w:sz w:val="24"/>
          <w:szCs w:val="24"/>
        </w:rPr>
        <w:t xml:space="preserve">pursuant to </w:t>
      </w:r>
      <w:r w:rsidR="0087439A" w:rsidRPr="00DC17B1">
        <w:rPr>
          <w:sz w:val="24"/>
          <w:szCs w:val="24"/>
        </w:rPr>
        <w:t>s123</w:t>
      </w:r>
      <w:r w:rsidR="00074488" w:rsidRPr="00DC17B1">
        <w:rPr>
          <w:sz w:val="24"/>
          <w:szCs w:val="24"/>
        </w:rPr>
        <w:t xml:space="preserve"> Local Government Act 1972</w:t>
      </w:r>
      <w:r w:rsidR="0087439A" w:rsidRPr="00DC17B1">
        <w:rPr>
          <w:sz w:val="24"/>
          <w:szCs w:val="24"/>
        </w:rPr>
        <w:t>.</w:t>
      </w:r>
    </w:p>
    <w:p w14:paraId="062855F6" w14:textId="5476718B" w:rsidR="005936D3" w:rsidRPr="00BD6CBB" w:rsidRDefault="005936D3" w:rsidP="00DC17B1">
      <w:pPr>
        <w:pStyle w:val="Heading3"/>
        <w:numPr>
          <w:ilvl w:val="0"/>
          <w:numId w:val="0"/>
        </w:numPr>
        <w:ind w:left="720"/>
        <w:rPr>
          <w:szCs w:val="24"/>
        </w:rPr>
      </w:pPr>
    </w:p>
    <w:p w14:paraId="5EEEBDA8" w14:textId="3A9E0CE6" w:rsidR="005936D3" w:rsidRPr="006E465B" w:rsidRDefault="005936D3" w:rsidP="00DC17B1">
      <w:pPr>
        <w:pStyle w:val="Heading3"/>
        <w:ind w:left="851" w:hanging="851"/>
        <w:rPr>
          <w:szCs w:val="24"/>
        </w:rPr>
      </w:pPr>
      <w:r w:rsidRPr="00DC17B1">
        <w:rPr>
          <w:sz w:val="24"/>
          <w:szCs w:val="24"/>
        </w:rPr>
        <w:t>The full letter is included as an appendix in the exempt part of this report, but the central conclusions are:</w:t>
      </w:r>
    </w:p>
    <w:p w14:paraId="5C61B675" w14:textId="2BA19DB7" w:rsidR="005936D3" w:rsidRPr="00BD6CBB" w:rsidRDefault="005936D3" w:rsidP="00DC17B1">
      <w:pPr>
        <w:pStyle w:val="Heading3"/>
        <w:numPr>
          <w:ilvl w:val="0"/>
          <w:numId w:val="0"/>
        </w:numPr>
        <w:ind w:left="720"/>
        <w:rPr>
          <w:szCs w:val="24"/>
        </w:rPr>
      </w:pPr>
    </w:p>
    <w:p w14:paraId="722C4EF1" w14:textId="31051BC8" w:rsidR="005936D3" w:rsidRPr="006E465B" w:rsidRDefault="005936D3" w:rsidP="00DC17B1">
      <w:pPr>
        <w:pStyle w:val="Heading3"/>
        <w:ind w:left="851" w:hanging="851"/>
        <w:rPr>
          <w:szCs w:val="24"/>
        </w:rPr>
      </w:pPr>
      <w:r w:rsidRPr="00DC17B1">
        <w:rPr>
          <w:sz w:val="24"/>
          <w:szCs w:val="24"/>
        </w:rPr>
        <w:t xml:space="preserve">The decision to appoint Wates was made following a thorough and robust </w:t>
      </w:r>
      <w:r w:rsidR="00CE72B5" w:rsidRPr="00DC17B1">
        <w:rPr>
          <w:sz w:val="24"/>
          <w:szCs w:val="24"/>
        </w:rPr>
        <w:t>procurement exercise which enabled the Council to arrive at the optimum deal for itself.</w:t>
      </w:r>
    </w:p>
    <w:p w14:paraId="2C07A864" w14:textId="3CD3CAE9" w:rsidR="00EC5FF6" w:rsidRPr="00BD6CBB" w:rsidRDefault="00EC5FF6" w:rsidP="00DC17B1">
      <w:pPr>
        <w:pStyle w:val="Heading3"/>
        <w:numPr>
          <w:ilvl w:val="0"/>
          <w:numId w:val="0"/>
        </w:numPr>
        <w:ind w:left="720"/>
        <w:rPr>
          <w:szCs w:val="24"/>
        </w:rPr>
      </w:pPr>
    </w:p>
    <w:p w14:paraId="241C2A88" w14:textId="671B7EDD" w:rsidR="00EC5FF6" w:rsidRPr="006E465B" w:rsidRDefault="00EC5FF6" w:rsidP="00DC17B1">
      <w:pPr>
        <w:pStyle w:val="Heading3"/>
        <w:ind w:left="851" w:hanging="851"/>
        <w:rPr>
          <w:szCs w:val="24"/>
        </w:rPr>
      </w:pPr>
      <w:r w:rsidRPr="00DC17B1">
        <w:rPr>
          <w:sz w:val="24"/>
          <w:szCs w:val="24"/>
        </w:rPr>
        <w:t xml:space="preserve">The HSDP offer represents best consideration for the Council’s land interests and will allow the </w:t>
      </w:r>
      <w:r w:rsidR="00B62C92" w:rsidRPr="00DC17B1">
        <w:rPr>
          <w:sz w:val="24"/>
          <w:szCs w:val="24"/>
        </w:rPr>
        <w:t>Council to satisfy its statutory obligations under s123 of Local Governmen</w:t>
      </w:r>
      <w:r w:rsidR="00F65813">
        <w:rPr>
          <w:sz w:val="24"/>
          <w:szCs w:val="24"/>
        </w:rPr>
        <w:t>t</w:t>
      </w:r>
      <w:r w:rsidR="00970964">
        <w:rPr>
          <w:sz w:val="24"/>
          <w:szCs w:val="24"/>
        </w:rPr>
        <w:t xml:space="preserve"> </w:t>
      </w:r>
      <w:r w:rsidR="00F65813">
        <w:rPr>
          <w:sz w:val="24"/>
          <w:szCs w:val="24"/>
        </w:rPr>
        <w:t>A</w:t>
      </w:r>
      <w:r w:rsidR="00B62C92" w:rsidRPr="00DC17B1">
        <w:rPr>
          <w:sz w:val="24"/>
          <w:szCs w:val="24"/>
        </w:rPr>
        <w:t>ct 19</w:t>
      </w:r>
      <w:r w:rsidR="00B47FF3" w:rsidRPr="00DC17B1">
        <w:rPr>
          <w:sz w:val="24"/>
          <w:szCs w:val="24"/>
        </w:rPr>
        <w:t>72</w:t>
      </w:r>
      <w:r w:rsidR="006C6D3C" w:rsidRPr="00DC17B1">
        <w:rPr>
          <w:sz w:val="24"/>
          <w:szCs w:val="24"/>
        </w:rPr>
        <w:t>, particularly given</w:t>
      </w:r>
      <w:r w:rsidR="0082531B" w:rsidRPr="00DC17B1">
        <w:rPr>
          <w:sz w:val="24"/>
          <w:szCs w:val="24"/>
        </w:rPr>
        <w:t xml:space="preserve"> </w:t>
      </w:r>
      <w:r w:rsidR="006C6D3C" w:rsidRPr="00DC17B1">
        <w:rPr>
          <w:sz w:val="24"/>
          <w:szCs w:val="24"/>
        </w:rPr>
        <w:t>the opportunity to benefit from development profi</w:t>
      </w:r>
      <w:r w:rsidR="0082531B" w:rsidRPr="00DC17B1">
        <w:rPr>
          <w:sz w:val="24"/>
          <w:szCs w:val="24"/>
        </w:rPr>
        <w:t xml:space="preserve">ts as well as land value, and taking into account the </w:t>
      </w:r>
      <w:r w:rsidR="00E27C9F" w:rsidRPr="00DC17B1">
        <w:rPr>
          <w:sz w:val="24"/>
          <w:szCs w:val="24"/>
        </w:rPr>
        <w:t>wider benefits including social value obtainable from the deal</w:t>
      </w:r>
      <w:r w:rsidR="00B47FF3" w:rsidRPr="00DC17B1">
        <w:rPr>
          <w:sz w:val="24"/>
          <w:szCs w:val="24"/>
        </w:rPr>
        <w:t>.</w:t>
      </w:r>
    </w:p>
    <w:p w14:paraId="0C9B61FE" w14:textId="77777777" w:rsidR="00094885" w:rsidRPr="00D33D5C" w:rsidRDefault="00094885" w:rsidP="00DC17B1">
      <w:pPr>
        <w:pStyle w:val="Heading3"/>
        <w:numPr>
          <w:ilvl w:val="0"/>
          <w:numId w:val="0"/>
        </w:numPr>
        <w:ind w:left="720"/>
        <w:rPr>
          <w:b/>
          <w:bCs w:val="0"/>
          <w:szCs w:val="24"/>
        </w:rPr>
      </w:pPr>
    </w:p>
    <w:p w14:paraId="5F54071E" w14:textId="2C21CC0D" w:rsidR="00D33D5C" w:rsidRPr="00D33D5C" w:rsidRDefault="00D33D5C" w:rsidP="00CA2614">
      <w:pPr>
        <w:pStyle w:val="Heading3"/>
        <w:ind w:left="851" w:hanging="851"/>
        <w:rPr>
          <w:b/>
          <w:bCs w:val="0"/>
          <w:sz w:val="24"/>
          <w:szCs w:val="24"/>
        </w:rPr>
      </w:pPr>
      <w:r w:rsidRPr="00D33D5C">
        <w:rPr>
          <w:b/>
          <w:bCs w:val="0"/>
          <w:sz w:val="24"/>
          <w:szCs w:val="24"/>
        </w:rPr>
        <w:t>Subsidy Control</w:t>
      </w:r>
    </w:p>
    <w:p w14:paraId="233F6692" w14:textId="77777777" w:rsidR="00D33D5C" w:rsidRPr="00D33D5C" w:rsidRDefault="00D33D5C" w:rsidP="00D33D5C">
      <w:pPr>
        <w:pStyle w:val="Heading3"/>
        <w:numPr>
          <w:ilvl w:val="0"/>
          <w:numId w:val="0"/>
        </w:numPr>
        <w:rPr>
          <w:b/>
          <w:bCs w:val="0"/>
          <w:sz w:val="24"/>
          <w:szCs w:val="24"/>
        </w:rPr>
      </w:pPr>
    </w:p>
    <w:p w14:paraId="02E0010C" w14:textId="35A2024F" w:rsidR="00DD2B64" w:rsidRPr="00DD2B64" w:rsidRDefault="00DD2B64" w:rsidP="004432EA">
      <w:pPr>
        <w:pStyle w:val="Heading3"/>
        <w:ind w:left="851" w:hanging="851"/>
        <w:rPr>
          <w:sz w:val="24"/>
          <w:szCs w:val="24"/>
        </w:rPr>
      </w:pPr>
      <w:r w:rsidRPr="00DD2B64">
        <w:rPr>
          <w:sz w:val="24"/>
          <w:szCs w:val="24"/>
        </w:rPr>
        <w:t>The Implementation Period following the withdrawal of the United Kingdom from the European Union came to an end on 31 December 2020.</w:t>
      </w:r>
    </w:p>
    <w:p w14:paraId="6806BC9C" w14:textId="77777777" w:rsidR="00DD2B64" w:rsidRPr="00DD2B64" w:rsidRDefault="00DD2B64" w:rsidP="00CA2614">
      <w:pPr>
        <w:ind w:left="851" w:hanging="851"/>
        <w:rPr>
          <w:szCs w:val="24"/>
        </w:rPr>
      </w:pPr>
    </w:p>
    <w:p w14:paraId="24CD774F" w14:textId="58BC9531" w:rsidR="0098643D" w:rsidRPr="00DD2B64" w:rsidRDefault="00DD2B64" w:rsidP="00CA2614">
      <w:pPr>
        <w:pStyle w:val="Heading3"/>
        <w:ind w:left="851" w:hanging="851"/>
        <w:rPr>
          <w:sz w:val="24"/>
          <w:szCs w:val="24"/>
        </w:rPr>
      </w:pPr>
      <w:r w:rsidRPr="00DD2B64">
        <w:rPr>
          <w:sz w:val="24"/>
          <w:szCs w:val="24"/>
        </w:rPr>
        <w:t xml:space="preserve">Until the end of the Implementation Period, EU State </w:t>
      </w:r>
      <w:r w:rsidR="0026006B">
        <w:rPr>
          <w:sz w:val="24"/>
          <w:szCs w:val="24"/>
        </w:rPr>
        <w:t>A</w:t>
      </w:r>
      <w:r w:rsidRPr="00DD2B64">
        <w:rPr>
          <w:sz w:val="24"/>
          <w:szCs w:val="24"/>
        </w:rPr>
        <w:t xml:space="preserve">id law applied in the UK. The current applicable law is </w:t>
      </w:r>
      <w:r w:rsidR="00AC64F6">
        <w:rPr>
          <w:sz w:val="24"/>
          <w:szCs w:val="24"/>
        </w:rPr>
        <w:t>‘</w:t>
      </w:r>
      <w:r w:rsidRPr="00DD2B64">
        <w:rPr>
          <w:sz w:val="24"/>
          <w:szCs w:val="24"/>
        </w:rPr>
        <w:t>subsidy control</w:t>
      </w:r>
      <w:r w:rsidR="00AC64F6">
        <w:rPr>
          <w:sz w:val="24"/>
          <w:szCs w:val="24"/>
        </w:rPr>
        <w:t>’</w:t>
      </w:r>
      <w:r w:rsidRPr="00DD2B64">
        <w:rPr>
          <w:sz w:val="24"/>
          <w:szCs w:val="24"/>
        </w:rPr>
        <w:t xml:space="preserve"> as further detailed in Pinsent Mason’s advice at Appendix 4.</w:t>
      </w:r>
    </w:p>
    <w:p w14:paraId="68C2FEED" w14:textId="77777777" w:rsidR="00DD2B64" w:rsidRPr="00DC17B1" w:rsidRDefault="00DD2B64" w:rsidP="00DD2B64">
      <w:pPr>
        <w:ind w:left="851" w:hanging="851"/>
        <w:rPr>
          <w:highlight w:val="cyan"/>
        </w:rPr>
      </w:pPr>
    </w:p>
    <w:p w14:paraId="237C964F" w14:textId="0756DDAE" w:rsidR="0098643D" w:rsidRPr="001D0227" w:rsidRDefault="0098643D" w:rsidP="00DC17B1">
      <w:pPr>
        <w:pStyle w:val="Heading3"/>
        <w:ind w:left="851" w:hanging="851"/>
        <w:rPr>
          <w:sz w:val="24"/>
          <w:szCs w:val="24"/>
        </w:rPr>
      </w:pPr>
      <w:r w:rsidRPr="001D0227">
        <w:rPr>
          <w:sz w:val="24"/>
          <w:szCs w:val="24"/>
        </w:rPr>
        <w:t>The crux of the subsidy control analysis in this project will be whether any of HSDP, the PSP or any contractor engaged to construct the developments obtain a selective economic advantage funded directly or indirectly by the Council.</w:t>
      </w:r>
    </w:p>
    <w:p w14:paraId="027D65FD" w14:textId="77777777" w:rsidR="0098643D" w:rsidRPr="001D0227" w:rsidRDefault="0098643D" w:rsidP="00DC17B1">
      <w:pPr>
        <w:ind w:left="851" w:hanging="851"/>
      </w:pPr>
    </w:p>
    <w:p w14:paraId="7D9F0BEB" w14:textId="3CC1A07D" w:rsidR="0098643D" w:rsidRPr="001D0227" w:rsidRDefault="0098643D" w:rsidP="00DC17B1">
      <w:pPr>
        <w:pStyle w:val="Heading3"/>
        <w:ind w:left="851" w:hanging="851"/>
        <w:rPr>
          <w:sz w:val="24"/>
          <w:szCs w:val="24"/>
        </w:rPr>
      </w:pPr>
      <w:r w:rsidRPr="001D0227">
        <w:rPr>
          <w:sz w:val="24"/>
          <w:szCs w:val="24"/>
        </w:rPr>
        <w:t>There will be no selective economic advantage, and hence no subsidy, to any of HSDP, the PSP or any contractor if the relevant transactions are on market terms, in accordance with the “Market Economy Investor Principle” or “MEOP”.</w:t>
      </w:r>
    </w:p>
    <w:p w14:paraId="01D49CF7" w14:textId="77777777" w:rsidR="0098643D" w:rsidRPr="001D0227" w:rsidRDefault="0098643D" w:rsidP="00DC17B1">
      <w:pPr>
        <w:ind w:left="851" w:hanging="851"/>
      </w:pPr>
    </w:p>
    <w:p w14:paraId="5999318D" w14:textId="735915B8" w:rsidR="0098643D" w:rsidRPr="001D0227" w:rsidRDefault="0098643D" w:rsidP="00DC17B1">
      <w:pPr>
        <w:pStyle w:val="Heading3"/>
        <w:ind w:left="851" w:hanging="851"/>
        <w:rPr>
          <w:sz w:val="24"/>
          <w:szCs w:val="24"/>
        </w:rPr>
      </w:pPr>
      <w:r w:rsidRPr="001D0227">
        <w:rPr>
          <w:sz w:val="24"/>
          <w:szCs w:val="24"/>
        </w:rPr>
        <w:t xml:space="preserve">For HSDP and the PSP compliance with the MEOP will be presumed if the Council’s investment and that of the PSP are </w:t>
      </w:r>
      <w:proofErr w:type="spellStart"/>
      <w:r w:rsidRPr="001D0227">
        <w:rPr>
          <w:sz w:val="24"/>
          <w:szCs w:val="24"/>
        </w:rPr>
        <w:t>pari</w:t>
      </w:r>
      <w:proofErr w:type="spellEnd"/>
      <w:r w:rsidRPr="001D0227">
        <w:rPr>
          <w:sz w:val="24"/>
          <w:szCs w:val="24"/>
        </w:rPr>
        <w:t xml:space="preserve"> passu, i.e. made on identical terms.</w:t>
      </w:r>
    </w:p>
    <w:p w14:paraId="0BA000D9" w14:textId="77777777" w:rsidR="0098643D" w:rsidRPr="001D0227" w:rsidRDefault="0098643D" w:rsidP="00DC17B1">
      <w:pPr>
        <w:ind w:left="851" w:hanging="851"/>
      </w:pPr>
    </w:p>
    <w:p w14:paraId="650EDFBD" w14:textId="58C81371" w:rsidR="0098643D" w:rsidRPr="001D0227" w:rsidRDefault="0098643D" w:rsidP="00DC17B1">
      <w:pPr>
        <w:pStyle w:val="Heading3"/>
        <w:ind w:left="851" w:hanging="851"/>
        <w:rPr>
          <w:sz w:val="24"/>
          <w:szCs w:val="24"/>
        </w:rPr>
      </w:pPr>
      <w:r w:rsidRPr="001D0227">
        <w:rPr>
          <w:sz w:val="24"/>
          <w:szCs w:val="24"/>
        </w:rPr>
        <w:t>There will be no aid to any Contractor if that Contractor is paid the market rate for the job.  This can be demonstrated if: (</w:t>
      </w:r>
      <w:proofErr w:type="spellStart"/>
      <w:r w:rsidRPr="001D0227">
        <w:rPr>
          <w:sz w:val="24"/>
          <w:szCs w:val="24"/>
        </w:rPr>
        <w:t>i</w:t>
      </w:r>
      <w:proofErr w:type="spellEnd"/>
      <w:r w:rsidRPr="001D0227">
        <w:rPr>
          <w:sz w:val="24"/>
          <w:szCs w:val="24"/>
        </w:rPr>
        <w:t xml:space="preserve">) the contractor </w:t>
      </w:r>
      <w:r w:rsidRPr="001D0227">
        <w:rPr>
          <w:sz w:val="24"/>
          <w:szCs w:val="24"/>
        </w:rPr>
        <w:lastRenderedPageBreak/>
        <w:t>is selected via an open, non-discriminatory tender process, e.g. under the Public Procurement Regulations; or (ii) the contractor’s costs are bench-marked against those of a suitable comparator; or (iii) the contractor’s costs and price are assessed by a suitable expert.</w:t>
      </w:r>
    </w:p>
    <w:p w14:paraId="54D5B4E4" w14:textId="77777777" w:rsidR="0098643D" w:rsidRPr="001D0227" w:rsidRDefault="0098643D" w:rsidP="00DC17B1">
      <w:pPr>
        <w:ind w:left="851" w:hanging="851"/>
      </w:pPr>
    </w:p>
    <w:p w14:paraId="06AA369F" w14:textId="05A8846E" w:rsidR="0098643D" w:rsidRDefault="0098643D" w:rsidP="00DC17B1">
      <w:pPr>
        <w:pStyle w:val="Heading3"/>
        <w:ind w:left="851" w:hanging="851"/>
        <w:rPr>
          <w:sz w:val="24"/>
          <w:szCs w:val="24"/>
        </w:rPr>
      </w:pPr>
      <w:r w:rsidRPr="001D0227">
        <w:rPr>
          <w:sz w:val="24"/>
          <w:szCs w:val="24"/>
        </w:rPr>
        <w:t>Having analysed the bid and the proposed developments Pinsent Masons are satisfied that there are no subsidy control issues at this stage.</w:t>
      </w:r>
    </w:p>
    <w:p w14:paraId="2CED149A" w14:textId="1E3C2AF8" w:rsidR="00FE3F7E" w:rsidRDefault="00FE3F7E" w:rsidP="00FE3F7E">
      <w:pPr>
        <w:ind w:left="851" w:hanging="851"/>
      </w:pPr>
    </w:p>
    <w:p w14:paraId="05492977" w14:textId="4738B994" w:rsidR="00FE3F7E" w:rsidRPr="00D33D5C" w:rsidRDefault="004606ED" w:rsidP="00FE3F7E">
      <w:pPr>
        <w:pStyle w:val="Heading3"/>
        <w:ind w:left="851" w:hanging="851"/>
        <w:rPr>
          <w:sz w:val="24"/>
          <w:szCs w:val="24"/>
        </w:rPr>
      </w:pPr>
      <w:r w:rsidRPr="00D33D5C">
        <w:rPr>
          <w:sz w:val="24"/>
          <w:szCs w:val="24"/>
        </w:rPr>
        <w:t>As the Council’s commercial advisers</w:t>
      </w:r>
      <w:r w:rsidR="002F70BB" w:rsidRPr="00D33D5C">
        <w:rPr>
          <w:sz w:val="24"/>
          <w:szCs w:val="24"/>
        </w:rPr>
        <w:t xml:space="preserve">, </w:t>
      </w:r>
      <w:r w:rsidR="00FE3F7E" w:rsidRPr="00D33D5C">
        <w:rPr>
          <w:sz w:val="24"/>
          <w:szCs w:val="24"/>
        </w:rPr>
        <w:t>Avison Young have reported that: The tender process has been conducted in lines with the requirements of the Public Procurement Regulations and the terms of the commercial deal have been market tested. Having analysed the bids and the terms of the contract agreements, Avison Young are satisfied that there are no subsidy control issues in relation to the Council’s investment in the HSDP as set out in the initial Business Plan.</w:t>
      </w:r>
    </w:p>
    <w:p w14:paraId="66182D49" w14:textId="488E25C2" w:rsidR="00AF02D7" w:rsidRPr="008476FA" w:rsidRDefault="00AF02D7" w:rsidP="004962FD">
      <w:pPr>
        <w:rPr>
          <w:rFonts w:cs="Arial"/>
          <w:b/>
          <w:bCs/>
          <w:szCs w:val="24"/>
        </w:rPr>
      </w:pPr>
    </w:p>
    <w:p w14:paraId="104B4DF5" w14:textId="6C8DE4A9" w:rsidR="00AF02D7" w:rsidRPr="006E465B" w:rsidRDefault="00AF02D7" w:rsidP="00DC17B1">
      <w:pPr>
        <w:pStyle w:val="Heading2"/>
        <w:ind w:left="851" w:hanging="851"/>
        <w:rPr>
          <w:szCs w:val="24"/>
        </w:rPr>
      </w:pPr>
      <w:r w:rsidRPr="00DC17B1">
        <w:rPr>
          <w:rFonts w:ascii="Arial" w:hAnsi="Arial"/>
          <w:sz w:val="24"/>
          <w:szCs w:val="24"/>
        </w:rPr>
        <w:t>Housing ownership and management</w:t>
      </w:r>
    </w:p>
    <w:p w14:paraId="1A8A201B" w14:textId="3FFE7743" w:rsidR="006F0FC3" w:rsidRPr="008476FA" w:rsidRDefault="006F0FC3" w:rsidP="00DC17B1">
      <w:pPr>
        <w:ind w:left="851" w:hanging="851"/>
        <w:rPr>
          <w:rFonts w:cs="Arial"/>
          <w:b/>
          <w:bCs/>
          <w:szCs w:val="24"/>
        </w:rPr>
      </w:pPr>
    </w:p>
    <w:p w14:paraId="19DB0B59" w14:textId="2F2E5E19" w:rsidR="00257F60" w:rsidRPr="00841904" w:rsidRDefault="006A4CED" w:rsidP="00841904">
      <w:pPr>
        <w:pStyle w:val="Heading3"/>
        <w:ind w:left="851" w:hanging="851"/>
        <w:rPr>
          <w:sz w:val="24"/>
          <w:szCs w:val="24"/>
        </w:rPr>
      </w:pPr>
      <w:r w:rsidRPr="00841904">
        <w:rPr>
          <w:sz w:val="24"/>
          <w:szCs w:val="24"/>
        </w:rPr>
        <w:t>In the report</w:t>
      </w:r>
      <w:r w:rsidR="00B87878" w:rsidRPr="00841904">
        <w:rPr>
          <w:sz w:val="24"/>
          <w:szCs w:val="24"/>
        </w:rPr>
        <w:t xml:space="preserve"> </w:t>
      </w:r>
      <w:r w:rsidRPr="00841904">
        <w:rPr>
          <w:sz w:val="24"/>
          <w:szCs w:val="24"/>
        </w:rPr>
        <w:t xml:space="preserve">to Cabinet </w:t>
      </w:r>
      <w:r w:rsidR="00B87878" w:rsidRPr="00841904">
        <w:rPr>
          <w:sz w:val="24"/>
          <w:szCs w:val="24"/>
        </w:rPr>
        <w:t>on 27</w:t>
      </w:r>
      <w:r w:rsidR="00B87878" w:rsidRPr="00841904">
        <w:rPr>
          <w:sz w:val="24"/>
          <w:szCs w:val="24"/>
          <w:vertAlign w:val="superscript"/>
        </w:rPr>
        <w:t>th</w:t>
      </w:r>
      <w:r w:rsidR="00B87878" w:rsidRPr="00841904">
        <w:rPr>
          <w:sz w:val="24"/>
          <w:szCs w:val="24"/>
        </w:rPr>
        <w:t xml:space="preserve"> May 2021</w:t>
      </w:r>
      <w:r w:rsidR="00282860" w:rsidRPr="00841904">
        <w:rPr>
          <w:sz w:val="24"/>
          <w:szCs w:val="24"/>
        </w:rPr>
        <w:t xml:space="preserve"> </w:t>
      </w:r>
      <w:r w:rsidRPr="00841904">
        <w:rPr>
          <w:sz w:val="24"/>
          <w:szCs w:val="24"/>
        </w:rPr>
        <w:t>on the Council’s</w:t>
      </w:r>
      <w:r w:rsidR="003F4068" w:rsidRPr="00841904">
        <w:rPr>
          <w:sz w:val="24"/>
          <w:szCs w:val="24"/>
        </w:rPr>
        <w:t xml:space="preserve"> </w:t>
      </w:r>
      <w:r w:rsidRPr="00841904">
        <w:rPr>
          <w:sz w:val="24"/>
          <w:szCs w:val="24"/>
        </w:rPr>
        <w:t>Accommodation</w:t>
      </w:r>
      <w:r w:rsidR="00B87878" w:rsidRPr="00841904">
        <w:rPr>
          <w:sz w:val="24"/>
          <w:szCs w:val="24"/>
        </w:rPr>
        <w:t xml:space="preserve"> Strategy it was </w:t>
      </w:r>
      <w:proofErr w:type="gramStart"/>
      <w:r w:rsidR="00B87878" w:rsidRPr="00841904">
        <w:rPr>
          <w:sz w:val="24"/>
          <w:szCs w:val="24"/>
        </w:rPr>
        <w:t>indicated  that</w:t>
      </w:r>
      <w:proofErr w:type="gramEnd"/>
      <w:r w:rsidR="00B87878" w:rsidRPr="00841904">
        <w:rPr>
          <w:sz w:val="24"/>
          <w:szCs w:val="24"/>
        </w:rPr>
        <w:t xml:space="preserve"> the Council may</w:t>
      </w:r>
      <w:r w:rsidR="003F4068" w:rsidRPr="00841904">
        <w:rPr>
          <w:sz w:val="24"/>
          <w:szCs w:val="24"/>
        </w:rPr>
        <w:t xml:space="preserve"> </w:t>
      </w:r>
      <w:r w:rsidR="00B87878" w:rsidRPr="00841904">
        <w:rPr>
          <w:sz w:val="24"/>
          <w:szCs w:val="24"/>
        </w:rPr>
        <w:t>commission 46 units of affordable housing at Peel Road, subject to</w:t>
      </w:r>
      <w:r w:rsidR="003F4068" w:rsidRPr="00841904">
        <w:rPr>
          <w:sz w:val="24"/>
          <w:szCs w:val="24"/>
        </w:rPr>
        <w:t xml:space="preserve"> </w:t>
      </w:r>
      <w:r w:rsidR="00B87878" w:rsidRPr="00841904">
        <w:rPr>
          <w:sz w:val="24"/>
          <w:szCs w:val="24"/>
        </w:rPr>
        <w:t>affordability</w:t>
      </w:r>
      <w:r w:rsidR="004C689A" w:rsidRPr="00841904">
        <w:rPr>
          <w:sz w:val="24"/>
          <w:szCs w:val="24"/>
        </w:rPr>
        <w:t xml:space="preserve"> by the Housing Revenue Account </w:t>
      </w:r>
      <w:r w:rsidR="002F743F" w:rsidRPr="00841904">
        <w:rPr>
          <w:sz w:val="24"/>
          <w:szCs w:val="24"/>
        </w:rPr>
        <w:t xml:space="preserve">(HRA) </w:t>
      </w:r>
      <w:r w:rsidR="004C689A" w:rsidRPr="00841904">
        <w:rPr>
          <w:sz w:val="24"/>
          <w:szCs w:val="24"/>
        </w:rPr>
        <w:t>and further due</w:t>
      </w:r>
      <w:r w:rsidR="003F4068" w:rsidRPr="00841904">
        <w:rPr>
          <w:sz w:val="24"/>
          <w:szCs w:val="24"/>
        </w:rPr>
        <w:t xml:space="preserve"> </w:t>
      </w:r>
      <w:r w:rsidR="004C689A" w:rsidRPr="00841904">
        <w:rPr>
          <w:sz w:val="24"/>
          <w:szCs w:val="24"/>
        </w:rPr>
        <w:t xml:space="preserve">diligence </w:t>
      </w:r>
      <w:r w:rsidR="00EB129F" w:rsidRPr="00841904">
        <w:rPr>
          <w:sz w:val="24"/>
          <w:szCs w:val="24"/>
        </w:rPr>
        <w:t>on value for money.</w:t>
      </w:r>
      <w:r w:rsidR="00257F60" w:rsidRPr="00841904">
        <w:rPr>
          <w:sz w:val="24"/>
          <w:szCs w:val="24"/>
        </w:rPr>
        <w:t xml:space="preserve"> In this event, these properties will be owned and managed within the Housing Revenue Account.</w:t>
      </w:r>
    </w:p>
    <w:p w14:paraId="22777A3B" w14:textId="5C98F423" w:rsidR="00904F42" w:rsidRPr="00257F60" w:rsidRDefault="00904F42" w:rsidP="00DC17B1">
      <w:pPr>
        <w:pStyle w:val="Heading3"/>
        <w:numPr>
          <w:ilvl w:val="0"/>
          <w:numId w:val="0"/>
        </w:numPr>
        <w:ind w:left="720"/>
        <w:rPr>
          <w:szCs w:val="24"/>
        </w:rPr>
      </w:pPr>
    </w:p>
    <w:p w14:paraId="72DAC039" w14:textId="583CCE19" w:rsidR="00904F42" w:rsidRPr="006E465B" w:rsidRDefault="00196147" w:rsidP="00DC17B1">
      <w:pPr>
        <w:pStyle w:val="Heading3"/>
        <w:ind w:left="851" w:hanging="851"/>
        <w:rPr>
          <w:szCs w:val="24"/>
        </w:rPr>
      </w:pPr>
      <w:r w:rsidRPr="00DC17B1">
        <w:rPr>
          <w:sz w:val="24"/>
          <w:szCs w:val="24"/>
        </w:rPr>
        <w:t>Outside of housing directly commissioned and paid for by the Council</w:t>
      </w:r>
      <w:r w:rsidR="00C54CC0" w:rsidRPr="00DC17B1">
        <w:rPr>
          <w:sz w:val="24"/>
          <w:szCs w:val="24"/>
        </w:rPr>
        <w:t xml:space="preserve"> the HSDP is of course developing affordable housing as part of its three core projects. The Council has </w:t>
      </w:r>
      <w:r w:rsidR="00171F19">
        <w:rPr>
          <w:sz w:val="24"/>
          <w:szCs w:val="24"/>
        </w:rPr>
        <w:t>an</w:t>
      </w:r>
      <w:r w:rsidR="00171F19" w:rsidRPr="00DC17B1">
        <w:rPr>
          <w:sz w:val="24"/>
          <w:szCs w:val="24"/>
        </w:rPr>
        <w:t xml:space="preserve"> </w:t>
      </w:r>
      <w:r w:rsidR="00C54CC0" w:rsidRPr="00DC17B1">
        <w:rPr>
          <w:sz w:val="24"/>
          <w:szCs w:val="24"/>
        </w:rPr>
        <w:t xml:space="preserve">aspiration to </w:t>
      </w:r>
      <w:r w:rsidR="0011187A">
        <w:rPr>
          <w:sz w:val="24"/>
          <w:szCs w:val="24"/>
        </w:rPr>
        <w:t>own</w:t>
      </w:r>
      <w:r w:rsidR="0011187A" w:rsidRPr="00DC17B1">
        <w:rPr>
          <w:sz w:val="24"/>
          <w:szCs w:val="24"/>
        </w:rPr>
        <w:t xml:space="preserve"> </w:t>
      </w:r>
      <w:r w:rsidR="00C54CC0" w:rsidRPr="00DC17B1">
        <w:rPr>
          <w:sz w:val="24"/>
          <w:szCs w:val="24"/>
        </w:rPr>
        <w:t>these, although of course</w:t>
      </w:r>
      <w:r w:rsidR="00D93933" w:rsidRPr="00DC17B1">
        <w:rPr>
          <w:sz w:val="24"/>
          <w:szCs w:val="24"/>
        </w:rPr>
        <w:t xml:space="preserve"> at this stage it is not possible to </w:t>
      </w:r>
      <w:r w:rsidR="00BE554D">
        <w:rPr>
          <w:sz w:val="24"/>
          <w:szCs w:val="24"/>
        </w:rPr>
        <w:t xml:space="preserve">confirm </w:t>
      </w:r>
      <w:r w:rsidR="00D93933" w:rsidRPr="00DC17B1">
        <w:rPr>
          <w:sz w:val="24"/>
          <w:szCs w:val="24"/>
        </w:rPr>
        <w:t xml:space="preserve">it will be able to </w:t>
      </w:r>
      <w:r w:rsidR="00BE554D">
        <w:rPr>
          <w:sz w:val="24"/>
          <w:szCs w:val="24"/>
        </w:rPr>
        <w:t xml:space="preserve">competitively </w:t>
      </w:r>
      <w:r w:rsidR="00D93933" w:rsidRPr="00DC17B1">
        <w:rPr>
          <w:sz w:val="24"/>
          <w:szCs w:val="24"/>
        </w:rPr>
        <w:t>afford to do so.</w:t>
      </w:r>
    </w:p>
    <w:p w14:paraId="31A43479" w14:textId="037DCB6B" w:rsidR="00081254" w:rsidRPr="00BD6CBB" w:rsidRDefault="00081254" w:rsidP="00DC17B1">
      <w:pPr>
        <w:pStyle w:val="Heading3"/>
        <w:numPr>
          <w:ilvl w:val="0"/>
          <w:numId w:val="0"/>
        </w:numPr>
        <w:ind w:left="720"/>
        <w:rPr>
          <w:szCs w:val="24"/>
        </w:rPr>
      </w:pPr>
    </w:p>
    <w:p w14:paraId="0BF189F6" w14:textId="55B44E5E" w:rsidR="00081254" w:rsidRPr="00E1627B" w:rsidRDefault="006670CA" w:rsidP="00E1627B">
      <w:pPr>
        <w:pStyle w:val="Heading3"/>
        <w:ind w:left="851" w:hanging="851"/>
        <w:rPr>
          <w:szCs w:val="24"/>
        </w:rPr>
      </w:pPr>
      <w:r w:rsidRPr="00DC17B1">
        <w:rPr>
          <w:sz w:val="24"/>
          <w:szCs w:val="24"/>
        </w:rPr>
        <w:t xml:space="preserve">Accordingly, the Development Agreement contains a mechanism that essentially gives the Council the right of first refusal as to ownership of the </w:t>
      </w:r>
      <w:r w:rsidR="00393CD3" w:rsidRPr="00DC17B1">
        <w:rPr>
          <w:sz w:val="24"/>
          <w:szCs w:val="24"/>
        </w:rPr>
        <w:t>properties.</w:t>
      </w:r>
      <w:r w:rsidR="006E38CC" w:rsidRPr="00DC17B1">
        <w:rPr>
          <w:sz w:val="24"/>
          <w:szCs w:val="24"/>
        </w:rPr>
        <w:t xml:space="preserve"> The HSDP will obtain</w:t>
      </w:r>
      <w:r w:rsidR="001B18BD" w:rsidRPr="00DC17B1">
        <w:rPr>
          <w:sz w:val="24"/>
          <w:szCs w:val="24"/>
        </w:rPr>
        <w:t xml:space="preserve"> a price from the registered provider market for the affordable housing and the Council will have the opportunity to match that</w:t>
      </w:r>
      <w:r w:rsidR="00A003C5" w:rsidRPr="00DC17B1">
        <w:rPr>
          <w:sz w:val="24"/>
          <w:szCs w:val="24"/>
        </w:rPr>
        <w:t>. If it cannot</w:t>
      </w:r>
      <w:r w:rsidR="00662A6D">
        <w:rPr>
          <w:sz w:val="24"/>
          <w:szCs w:val="24"/>
        </w:rPr>
        <w:t>,</w:t>
      </w:r>
      <w:r w:rsidR="00A003C5" w:rsidRPr="00DC17B1">
        <w:rPr>
          <w:sz w:val="24"/>
          <w:szCs w:val="24"/>
        </w:rPr>
        <w:t xml:space="preserve"> or for policy reasons chooses not to</w:t>
      </w:r>
      <w:r w:rsidR="00662A6D">
        <w:rPr>
          <w:sz w:val="24"/>
          <w:szCs w:val="24"/>
        </w:rPr>
        <w:t>,</w:t>
      </w:r>
      <w:r w:rsidR="00A003C5" w:rsidRPr="00DC17B1">
        <w:rPr>
          <w:sz w:val="24"/>
          <w:szCs w:val="24"/>
        </w:rPr>
        <w:t xml:space="preserve"> it is under no obligation to do so.</w:t>
      </w:r>
      <w:r w:rsidR="004E7E4F">
        <w:rPr>
          <w:sz w:val="24"/>
          <w:szCs w:val="24"/>
        </w:rPr>
        <w:t xml:space="preserve"> </w:t>
      </w:r>
      <w:r w:rsidR="004E7E4F" w:rsidRPr="0095374D">
        <w:rPr>
          <w:sz w:val="24"/>
          <w:szCs w:val="24"/>
        </w:rPr>
        <w:t xml:space="preserve">If it can and chooses to do so </w:t>
      </w:r>
      <w:r w:rsidR="0084137A">
        <w:rPr>
          <w:sz w:val="24"/>
          <w:szCs w:val="24"/>
        </w:rPr>
        <w:t>will</w:t>
      </w:r>
      <w:r w:rsidR="004E7E4F" w:rsidRPr="0095374D">
        <w:rPr>
          <w:sz w:val="24"/>
          <w:szCs w:val="24"/>
        </w:rPr>
        <w:t xml:space="preserve"> to </w:t>
      </w:r>
      <w:proofErr w:type="gramStart"/>
      <w:r w:rsidR="004E7E4F" w:rsidRPr="0095374D">
        <w:rPr>
          <w:sz w:val="24"/>
          <w:szCs w:val="24"/>
        </w:rPr>
        <w:t>enter into</w:t>
      </w:r>
      <w:proofErr w:type="gramEnd"/>
      <w:r w:rsidR="004E7E4F" w:rsidRPr="0095374D">
        <w:rPr>
          <w:sz w:val="24"/>
          <w:szCs w:val="24"/>
        </w:rPr>
        <w:t xml:space="preserve"> a separate sale and purchase contract to acquire the properties at the matched price.</w:t>
      </w:r>
    </w:p>
    <w:p w14:paraId="19AF6AA8" w14:textId="799B76E2" w:rsidR="008723C5" w:rsidRPr="00BD6CBB" w:rsidRDefault="008723C5" w:rsidP="00DC17B1">
      <w:pPr>
        <w:pStyle w:val="Heading3"/>
        <w:numPr>
          <w:ilvl w:val="0"/>
          <w:numId w:val="0"/>
        </w:numPr>
        <w:ind w:left="851" w:hanging="851"/>
        <w:rPr>
          <w:szCs w:val="24"/>
        </w:rPr>
      </w:pPr>
    </w:p>
    <w:p w14:paraId="5C2CC3B8" w14:textId="578DB471" w:rsidR="008723C5" w:rsidRPr="00DC17B1" w:rsidRDefault="008723C5" w:rsidP="00DC17B1">
      <w:pPr>
        <w:pStyle w:val="Heading3"/>
        <w:ind w:left="851" w:hanging="851"/>
        <w:rPr>
          <w:sz w:val="24"/>
          <w:szCs w:val="24"/>
        </w:rPr>
      </w:pPr>
      <w:r w:rsidRPr="00DC17B1">
        <w:rPr>
          <w:sz w:val="24"/>
          <w:szCs w:val="24"/>
        </w:rPr>
        <w:t>The management of the housing is likely to follow the ownership</w:t>
      </w:r>
      <w:r w:rsidR="00357F1C" w:rsidRPr="00DC17B1">
        <w:rPr>
          <w:sz w:val="24"/>
          <w:szCs w:val="24"/>
        </w:rPr>
        <w:t xml:space="preserve"> and the arrangements in hand for housing management in those bodies.</w:t>
      </w:r>
    </w:p>
    <w:p w14:paraId="725036C7" w14:textId="77777777" w:rsidR="005D21AB" w:rsidRPr="008476FA" w:rsidRDefault="005D21AB" w:rsidP="00DC17B1">
      <w:pPr>
        <w:ind w:left="851" w:hanging="851"/>
        <w:rPr>
          <w:rFonts w:cs="Arial"/>
          <w:szCs w:val="24"/>
        </w:rPr>
      </w:pPr>
    </w:p>
    <w:p w14:paraId="378847B7" w14:textId="2317AAF8" w:rsidR="00AF02D7" w:rsidRDefault="00E36C86" w:rsidP="00D33D5C">
      <w:pPr>
        <w:pStyle w:val="Heading3"/>
        <w:ind w:left="851" w:hanging="851"/>
        <w:rPr>
          <w:bCs w:val="0"/>
          <w:sz w:val="24"/>
          <w:szCs w:val="24"/>
        </w:rPr>
      </w:pPr>
      <w:r w:rsidRPr="00E1627B">
        <w:rPr>
          <w:bCs w:val="0"/>
          <w:sz w:val="24"/>
          <w:szCs w:val="24"/>
        </w:rPr>
        <w:t xml:space="preserve">The estate management strategy for the wider developments, including market sale properties, public realm and civic or community buildings will be determined in the </w:t>
      </w:r>
      <w:r w:rsidR="00B85DA9" w:rsidRPr="00E1627B">
        <w:rPr>
          <w:bCs w:val="0"/>
          <w:sz w:val="24"/>
          <w:szCs w:val="24"/>
        </w:rPr>
        <w:t>site</w:t>
      </w:r>
      <w:r w:rsidR="00662A6D" w:rsidRPr="00E1627B">
        <w:rPr>
          <w:bCs w:val="0"/>
          <w:sz w:val="24"/>
          <w:szCs w:val="24"/>
        </w:rPr>
        <w:t>-</w:t>
      </w:r>
      <w:r w:rsidR="00B85DA9" w:rsidRPr="00E1627B">
        <w:rPr>
          <w:bCs w:val="0"/>
          <w:sz w:val="24"/>
          <w:szCs w:val="24"/>
        </w:rPr>
        <w:t xml:space="preserve"> specific </w:t>
      </w:r>
      <w:r w:rsidR="00136F14" w:rsidRPr="00E1627B">
        <w:rPr>
          <w:bCs w:val="0"/>
          <w:sz w:val="24"/>
          <w:szCs w:val="24"/>
        </w:rPr>
        <w:t>Business Plan</w:t>
      </w:r>
      <w:r w:rsidR="00B85DA9" w:rsidRPr="00E1627B">
        <w:rPr>
          <w:bCs w:val="0"/>
          <w:sz w:val="24"/>
          <w:szCs w:val="24"/>
        </w:rPr>
        <w:t xml:space="preserve">s over time. </w:t>
      </w:r>
      <w:proofErr w:type="gramStart"/>
      <w:r w:rsidR="00B85DA9" w:rsidRPr="00E1627B">
        <w:rPr>
          <w:bCs w:val="0"/>
          <w:sz w:val="24"/>
          <w:szCs w:val="24"/>
        </w:rPr>
        <w:t>A number of</w:t>
      </w:r>
      <w:proofErr w:type="gramEnd"/>
      <w:r w:rsidR="00B85DA9" w:rsidRPr="00E1627B">
        <w:rPr>
          <w:bCs w:val="0"/>
          <w:sz w:val="24"/>
          <w:szCs w:val="24"/>
        </w:rPr>
        <w:t xml:space="preserve"> options will be possible, including the establishment of a management company or companies</w:t>
      </w:r>
      <w:r w:rsidR="00C5544C" w:rsidRPr="00E1627B">
        <w:rPr>
          <w:bCs w:val="0"/>
          <w:sz w:val="24"/>
          <w:szCs w:val="24"/>
        </w:rPr>
        <w:t>.</w:t>
      </w:r>
    </w:p>
    <w:p w14:paraId="5E06A856" w14:textId="4074C694" w:rsidR="004F3D92" w:rsidRDefault="004F3D92" w:rsidP="004F3D92"/>
    <w:p w14:paraId="5AF305B7" w14:textId="77777777" w:rsidR="004F3D92" w:rsidRPr="004F3D92" w:rsidRDefault="004F3D92" w:rsidP="004F3D92"/>
    <w:p w14:paraId="7600566E" w14:textId="77777777" w:rsidR="00E1627B" w:rsidRPr="00E1627B" w:rsidRDefault="00E1627B" w:rsidP="00E1627B"/>
    <w:p w14:paraId="0498FB23" w14:textId="6AEDAB70" w:rsidR="00AF352D" w:rsidRPr="006E465B" w:rsidRDefault="00AF352D" w:rsidP="00DC17B1">
      <w:pPr>
        <w:pStyle w:val="Heading2"/>
        <w:ind w:left="851" w:hanging="851"/>
        <w:rPr>
          <w:szCs w:val="24"/>
        </w:rPr>
      </w:pPr>
      <w:r w:rsidRPr="00DC17B1">
        <w:rPr>
          <w:rFonts w:ascii="Arial" w:hAnsi="Arial"/>
          <w:sz w:val="24"/>
          <w:szCs w:val="24"/>
        </w:rPr>
        <w:lastRenderedPageBreak/>
        <w:t>Governance</w:t>
      </w:r>
      <w:r w:rsidR="007C01D2" w:rsidRPr="00DC17B1">
        <w:rPr>
          <w:rFonts w:ascii="Arial" w:hAnsi="Arial"/>
          <w:sz w:val="24"/>
          <w:szCs w:val="24"/>
        </w:rPr>
        <w:t xml:space="preserve"> and Assurance</w:t>
      </w:r>
      <w:r w:rsidRPr="00DC17B1">
        <w:rPr>
          <w:rFonts w:ascii="Arial" w:hAnsi="Arial"/>
          <w:sz w:val="24"/>
          <w:szCs w:val="24"/>
        </w:rPr>
        <w:t xml:space="preserve"> – Transparency and Accountability</w:t>
      </w:r>
    </w:p>
    <w:p w14:paraId="3AD6E87D" w14:textId="61A1E68A" w:rsidR="007C01D2" w:rsidRPr="008476FA" w:rsidRDefault="007C01D2" w:rsidP="00AF352D">
      <w:pPr>
        <w:rPr>
          <w:rFonts w:cs="Arial"/>
          <w:b/>
          <w:bCs/>
          <w:szCs w:val="24"/>
        </w:rPr>
      </w:pPr>
    </w:p>
    <w:p w14:paraId="1B1621E3" w14:textId="079B98A2" w:rsidR="007C01D2" w:rsidRPr="006E465B" w:rsidRDefault="00EE38AD" w:rsidP="00DC17B1">
      <w:pPr>
        <w:pStyle w:val="Heading3"/>
        <w:ind w:left="851" w:hanging="851"/>
        <w:rPr>
          <w:szCs w:val="24"/>
        </w:rPr>
      </w:pPr>
      <w:r w:rsidRPr="00DC17B1">
        <w:rPr>
          <w:sz w:val="24"/>
          <w:szCs w:val="24"/>
        </w:rPr>
        <w:t xml:space="preserve">All formal decisions made by the Council in respect </w:t>
      </w:r>
      <w:r w:rsidR="00282142" w:rsidRPr="00DC17B1">
        <w:rPr>
          <w:sz w:val="24"/>
          <w:szCs w:val="24"/>
        </w:rPr>
        <w:t>o</w:t>
      </w:r>
      <w:r w:rsidRPr="00DC17B1">
        <w:rPr>
          <w:sz w:val="24"/>
          <w:szCs w:val="24"/>
        </w:rPr>
        <w:t xml:space="preserve">f the HSDP are subject to the Council’s </w:t>
      </w:r>
      <w:r w:rsidR="00501B3D" w:rsidRPr="00DC17B1">
        <w:rPr>
          <w:sz w:val="24"/>
          <w:szCs w:val="24"/>
        </w:rPr>
        <w:t xml:space="preserve">normal decision </w:t>
      </w:r>
      <w:r w:rsidR="009E0F55" w:rsidRPr="00DC17B1">
        <w:rPr>
          <w:sz w:val="24"/>
          <w:szCs w:val="24"/>
        </w:rPr>
        <w:t>-</w:t>
      </w:r>
      <w:r w:rsidR="00501B3D" w:rsidRPr="00DC17B1">
        <w:rPr>
          <w:sz w:val="24"/>
          <w:szCs w:val="24"/>
        </w:rPr>
        <w:t>making process as set out in the Council constitution</w:t>
      </w:r>
      <w:r w:rsidR="00681882" w:rsidRPr="00DC17B1">
        <w:rPr>
          <w:sz w:val="24"/>
          <w:szCs w:val="24"/>
        </w:rPr>
        <w:t xml:space="preserve">. </w:t>
      </w:r>
      <w:r w:rsidR="00F147FA" w:rsidRPr="00DC17B1">
        <w:rPr>
          <w:sz w:val="24"/>
          <w:szCs w:val="24"/>
        </w:rPr>
        <w:t xml:space="preserve">This decision making is of course supported </w:t>
      </w:r>
      <w:r w:rsidR="009E0F55" w:rsidRPr="00DC17B1">
        <w:rPr>
          <w:sz w:val="24"/>
          <w:szCs w:val="24"/>
        </w:rPr>
        <w:t xml:space="preserve">by the Council’s Corporate Strategy Board, and the </w:t>
      </w:r>
      <w:r w:rsidR="00494829">
        <w:rPr>
          <w:sz w:val="24"/>
          <w:szCs w:val="24"/>
        </w:rPr>
        <w:t xml:space="preserve">supporting </w:t>
      </w:r>
      <w:r w:rsidR="00A76059">
        <w:rPr>
          <w:sz w:val="24"/>
          <w:szCs w:val="24"/>
        </w:rPr>
        <w:t xml:space="preserve">Boards </w:t>
      </w:r>
      <w:r w:rsidR="009E0F55" w:rsidRPr="00DC17B1">
        <w:rPr>
          <w:sz w:val="24"/>
          <w:szCs w:val="24"/>
        </w:rPr>
        <w:t>which advise CSB on relevant matters.</w:t>
      </w:r>
    </w:p>
    <w:p w14:paraId="0B20B483" w14:textId="00B9BFE4" w:rsidR="00F749A5" w:rsidRPr="006E465B" w:rsidRDefault="00F749A5" w:rsidP="00DC17B1">
      <w:pPr>
        <w:pStyle w:val="Heading3"/>
        <w:numPr>
          <w:ilvl w:val="0"/>
          <w:numId w:val="0"/>
        </w:numPr>
        <w:ind w:left="720"/>
        <w:rPr>
          <w:szCs w:val="24"/>
        </w:rPr>
      </w:pPr>
    </w:p>
    <w:p w14:paraId="71033294" w14:textId="71B78316" w:rsidR="00F749A5" w:rsidRPr="006E465B" w:rsidRDefault="00F749A5" w:rsidP="00DC17B1">
      <w:pPr>
        <w:pStyle w:val="Heading3"/>
        <w:ind w:left="851" w:hanging="851"/>
        <w:rPr>
          <w:szCs w:val="24"/>
        </w:rPr>
      </w:pPr>
      <w:r w:rsidRPr="00DC17B1">
        <w:rPr>
          <w:sz w:val="24"/>
          <w:szCs w:val="24"/>
        </w:rPr>
        <w:t xml:space="preserve">The decision making </w:t>
      </w:r>
      <w:proofErr w:type="gramStart"/>
      <w:r w:rsidRPr="00DC17B1">
        <w:rPr>
          <w:sz w:val="24"/>
          <w:szCs w:val="24"/>
        </w:rPr>
        <w:t>with regard to</w:t>
      </w:r>
      <w:proofErr w:type="gramEnd"/>
      <w:r w:rsidRPr="00DC17B1">
        <w:rPr>
          <w:sz w:val="24"/>
          <w:szCs w:val="24"/>
        </w:rPr>
        <w:t xml:space="preserve"> the HSDP is set out in the Delegations Policy</w:t>
      </w:r>
      <w:r w:rsidR="008A5AFB" w:rsidRPr="00DC17B1">
        <w:rPr>
          <w:sz w:val="24"/>
          <w:szCs w:val="24"/>
        </w:rPr>
        <w:t xml:space="preserve"> </w:t>
      </w:r>
      <w:r w:rsidR="00427839" w:rsidRPr="00DC17B1">
        <w:rPr>
          <w:sz w:val="24"/>
          <w:szCs w:val="24"/>
        </w:rPr>
        <w:t>which is also attached to the Pinsent Masons report</w:t>
      </w:r>
      <w:r w:rsidR="0033778E" w:rsidRPr="00DC17B1">
        <w:rPr>
          <w:sz w:val="24"/>
          <w:szCs w:val="24"/>
        </w:rPr>
        <w:t>.</w:t>
      </w:r>
      <w:r w:rsidR="00E60324" w:rsidRPr="00DC17B1">
        <w:rPr>
          <w:sz w:val="24"/>
          <w:szCs w:val="24"/>
        </w:rPr>
        <w:t xml:space="preserve"> The Delegations Policy will be annexed as a schedule to the Member’s Agreement.</w:t>
      </w:r>
    </w:p>
    <w:p w14:paraId="1620F7EE" w14:textId="09D42561" w:rsidR="0033778E" w:rsidRPr="006E465B" w:rsidRDefault="0033778E" w:rsidP="00DC17B1">
      <w:pPr>
        <w:pStyle w:val="Heading3"/>
        <w:numPr>
          <w:ilvl w:val="0"/>
          <w:numId w:val="0"/>
        </w:numPr>
        <w:ind w:left="720"/>
        <w:rPr>
          <w:szCs w:val="24"/>
        </w:rPr>
      </w:pPr>
    </w:p>
    <w:p w14:paraId="7AB105DA" w14:textId="1E4F0EB0" w:rsidR="00E93668" w:rsidRPr="006E465B" w:rsidRDefault="0033778E" w:rsidP="00DC17B1">
      <w:pPr>
        <w:pStyle w:val="Heading3"/>
        <w:ind w:left="851" w:hanging="851"/>
        <w:rPr>
          <w:szCs w:val="24"/>
        </w:rPr>
      </w:pPr>
      <w:r w:rsidRPr="00DC17B1">
        <w:rPr>
          <w:sz w:val="24"/>
          <w:szCs w:val="24"/>
        </w:rPr>
        <w:t>The Council is currently reviewing its ‘</w:t>
      </w:r>
      <w:proofErr w:type="gramStart"/>
      <w:r w:rsidRPr="00DC17B1">
        <w:rPr>
          <w:sz w:val="24"/>
          <w:szCs w:val="24"/>
        </w:rPr>
        <w:t>client side</w:t>
      </w:r>
      <w:proofErr w:type="gramEnd"/>
      <w:r w:rsidRPr="00DC17B1">
        <w:rPr>
          <w:sz w:val="24"/>
          <w:szCs w:val="24"/>
        </w:rPr>
        <w:t xml:space="preserve"> structure</w:t>
      </w:r>
      <w:r w:rsidR="0094164D">
        <w:rPr>
          <w:sz w:val="24"/>
          <w:szCs w:val="24"/>
        </w:rPr>
        <w:t>’</w:t>
      </w:r>
      <w:r w:rsidRPr="00DC17B1">
        <w:rPr>
          <w:sz w:val="24"/>
          <w:szCs w:val="24"/>
        </w:rPr>
        <w:t xml:space="preserve"> to provide monitoring and support to the HSDP from the outset.</w:t>
      </w:r>
      <w:r w:rsidR="004E5212" w:rsidRPr="00DC17B1">
        <w:rPr>
          <w:sz w:val="24"/>
          <w:szCs w:val="24"/>
        </w:rPr>
        <w:t xml:space="preserve"> This will result in a function that will manage the relationship with the HSDP</w:t>
      </w:r>
      <w:r w:rsidR="00740EA1" w:rsidRPr="00DC17B1">
        <w:rPr>
          <w:sz w:val="24"/>
          <w:szCs w:val="24"/>
        </w:rPr>
        <w:t>, facilitate and monitor its work, support internal governance</w:t>
      </w:r>
      <w:r w:rsidR="004843A8" w:rsidRPr="00DC17B1">
        <w:rPr>
          <w:sz w:val="24"/>
          <w:szCs w:val="24"/>
        </w:rPr>
        <w:t xml:space="preserve"> and to work with officers across the Council to ensure that relevant tasks are undertaken </w:t>
      </w:r>
      <w:r w:rsidR="00EA6DA8" w:rsidRPr="00DC17B1">
        <w:rPr>
          <w:sz w:val="24"/>
          <w:szCs w:val="24"/>
        </w:rPr>
        <w:t>and the necessary collaboration with the HSDP takes place.</w:t>
      </w:r>
      <w:r w:rsidR="00E42B3A">
        <w:rPr>
          <w:sz w:val="24"/>
          <w:szCs w:val="24"/>
        </w:rPr>
        <w:t xml:space="preserve"> Management of risk, including financial risk will be a key component of this.</w:t>
      </w:r>
    </w:p>
    <w:p w14:paraId="5425F3C7" w14:textId="4F060736" w:rsidR="00E95F83" w:rsidRPr="006E465B" w:rsidRDefault="00E95F83" w:rsidP="00DC17B1">
      <w:pPr>
        <w:pStyle w:val="Heading3"/>
        <w:numPr>
          <w:ilvl w:val="0"/>
          <w:numId w:val="0"/>
        </w:numPr>
        <w:ind w:left="720"/>
        <w:rPr>
          <w:szCs w:val="24"/>
        </w:rPr>
      </w:pPr>
    </w:p>
    <w:p w14:paraId="1A9333DA" w14:textId="6BD0CED9" w:rsidR="005A150C" w:rsidRPr="00DC17B1" w:rsidRDefault="00E95F83" w:rsidP="00E1627B">
      <w:pPr>
        <w:pStyle w:val="Heading3"/>
        <w:ind w:left="851" w:hanging="851"/>
        <w:rPr>
          <w:b/>
          <w:bCs w:val="0"/>
          <w:sz w:val="24"/>
          <w:szCs w:val="24"/>
        </w:rPr>
      </w:pPr>
      <w:r w:rsidRPr="00DC17B1">
        <w:rPr>
          <w:sz w:val="24"/>
          <w:szCs w:val="24"/>
        </w:rPr>
        <w:t xml:space="preserve">The work of the HSDP </w:t>
      </w:r>
      <w:proofErr w:type="gramStart"/>
      <w:r w:rsidR="00077808" w:rsidRPr="00DC17B1">
        <w:rPr>
          <w:sz w:val="24"/>
          <w:szCs w:val="24"/>
        </w:rPr>
        <w:t xml:space="preserve">will </w:t>
      </w:r>
      <w:r w:rsidRPr="00DC17B1">
        <w:rPr>
          <w:sz w:val="24"/>
          <w:szCs w:val="24"/>
        </w:rPr>
        <w:t xml:space="preserve"> be</w:t>
      </w:r>
      <w:proofErr w:type="gramEnd"/>
      <w:r w:rsidRPr="00DC17B1">
        <w:rPr>
          <w:sz w:val="24"/>
          <w:szCs w:val="24"/>
        </w:rPr>
        <w:t xml:space="preserve"> considered by Overview and Scrutiny on a regular basis, </w:t>
      </w:r>
      <w:r w:rsidR="00077808" w:rsidRPr="00DC17B1">
        <w:rPr>
          <w:sz w:val="24"/>
          <w:szCs w:val="24"/>
        </w:rPr>
        <w:t xml:space="preserve">and training has already commenced with members of the Overview and </w:t>
      </w:r>
      <w:r w:rsidR="009450B0">
        <w:rPr>
          <w:sz w:val="24"/>
          <w:szCs w:val="24"/>
        </w:rPr>
        <w:t>S</w:t>
      </w:r>
      <w:r w:rsidR="00077808" w:rsidRPr="00DC17B1">
        <w:rPr>
          <w:sz w:val="24"/>
          <w:szCs w:val="24"/>
        </w:rPr>
        <w:t>crutiny Committee to ensure understanding of the operation, mechanics and funding of the HSDP.</w:t>
      </w:r>
      <w:r w:rsidR="005A150C" w:rsidRPr="00DC17B1">
        <w:rPr>
          <w:sz w:val="24"/>
          <w:szCs w:val="24"/>
        </w:rPr>
        <w:t xml:space="preserve"> The role of the HSDP in the Council’s finances and its accounts will be scrutinised by GARMS. A review of the HSDP governance arrangements is included in the Council’s Internal Audit Plan 2021/2022 and will be subject to further Audits during the life of the Partnership. </w:t>
      </w:r>
    </w:p>
    <w:p w14:paraId="45A14D5A" w14:textId="58215DEB" w:rsidR="00E559C4" w:rsidRPr="008476FA" w:rsidRDefault="00E559C4" w:rsidP="004962FD">
      <w:pPr>
        <w:rPr>
          <w:rFonts w:cs="Arial"/>
          <w:b/>
          <w:bCs/>
          <w:szCs w:val="24"/>
        </w:rPr>
      </w:pPr>
    </w:p>
    <w:p w14:paraId="131CF39D" w14:textId="4C8B6321" w:rsidR="00E559C4" w:rsidRPr="006E465B" w:rsidRDefault="00E559C4" w:rsidP="00DC17B1">
      <w:pPr>
        <w:pStyle w:val="Heading2"/>
        <w:ind w:left="851" w:hanging="851"/>
        <w:rPr>
          <w:szCs w:val="24"/>
        </w:rPr>
      </w:pPr>
      <w:r w:rsidRPr="00DC17B1">
        <w:rPr>
          <w:rFonts w:ascii="Arial" w:hAnsi="Arial"/>
          <w:sz w:val="24"/>
          <w:szCs w:val="24"/>
        </w:rPr>
        <w:t>Next steps</w:t>
      </w:r>
    </w:p>
    <w:p w14:paraId="1A66BEC9" w14:textId="72B1D7AB" w:rsidR="00CC0817" w:rsidRPr="008476FA" w:rsidRDefault="00CC0817" w:rsidP="004962FD">
      <w:pPr>
        <w:rPr>
          <w:rFonts w:cs="Arial"/>
          <w:b/>
          <w:bCs/>
          <w:szCs w:val="24"/>
        </w:rPr>
      </w:pPr>
    </w:p>
    <w:p w14:paraId="2BABB33C" w14:textId="012F56A0" w:rsidR="00CC0817" w:rsidRPr="006E465B" w:rsidRDefault="00CC0817" w:rsidP="00DC17B1">
      <w:pPr>
        <w:pStyle w:val="Heading3"/>
        <w:ind w:left="851" w:hanging="851"/>
        <w:rPr>
          <w:szCs w:val="24"/>
        </w:rPr>
      </w:pPr>
      <w:r w:rsidRPr="00DC17B1">
        <w:rPr>
          <w:sz w:val="24"/>
          <w:szCs w:val="24"/>
        </w:rPr>
        <w:t>Following Cabinet agreement of the recommendations contained in this report</w:t>
      </w:r>
      <w:r w:rsidR="00A566A6" w:rsidRPr="00DC17B1">
        <w:rPr>
          <w:sz w:val="24"/>
          <w:szCs w:val="24"/>
        </w:rPr>
        <w:t xml:space="preserve"> the Council and Wates can proceed to sign the contract documents and establish the HSDP.</w:t>
      </w:r>
      <w:r w:rsidR="00383ED3" w:rsidRPr="00DC17B1">
        <w:rPr>
          <w:sz w:val="24"/>
          <w:szCs w:val="24"/>
        </w:rPr>
        <w:t xml:space="preserve"> This is currently timetabled for the</w:t>
      </w:r>
      <w:r w:rsidR="00516C1C">
        <w:rPr>
          <w:sz w:val="24"/>
          <w:szCs w:val="24"/>
        </w:rPr>
        <w:t xml:space="preserve"> end of</w:t>
      </w:r>
      <w:r w:rsidR="00383ED3" w:rsidRPr="00DC17B1">
        <w:rPr>
          <w:sz w:val="24"/>
          <w:szCs w:val="24"/>
        </w:rPr>
        <w:t xml:space="preserve"> </w:t>
      </w:r>
      <w:r w:rsidR="00184E50" w:rsidRPr="00DC17B1">
        <w:rPr>
          <w:sz w:val="24"/>
          <w:szCs w:val="24"/>
        </w:rPr>
        <w:t>July 2021.</w:t>
      </w:r>
    </w:p>
    <w:p w14:paraId="7A93C04A" w14:textId="1144D30B" w:rsidR="00184E50" w:rsidRPr="006E465B" w:rsidRDefault="00184E50" w:rsidP="00DC17B1">
      <w:pPr>
        <w:pStyle w:val="Heading3"/>
        <w:numPr>
          <w:ilvl w:val="0"/>
          <w:numId w:val="0"/>
        </w:numPr>
        <w:ind w:left="720"/>
        <w:rPr>
          <w:szCs w:val="24"/>
        </w:rPr>
      </w:pPr>
    </w:p>
    <w:p w14:paraId="1860FFBA" w14:textId="178DB2B9" w:rsidR="00184E50" w:rsidRPr="006E465B" w:rsidRDefault="00184E50" w:rsidP="00DC17B1">
      <w:pPr>
        <w:pStyle w:val="Heading3"/>
        <w:ind w:left="851" w:hanging="851"/>
        <w:rPr>
          <w:szCs w:val="24"/>
        </w:rPr>
      </w:pPr>
      <w:proofErr w:type="gramStart"/>
      <w:r w:rsidRPr="00DC17B1">
        <w:rPr>
          <w:sz w:val="24"/>
          <w:szCs w:val="24"/>
        </w:rPr>
        <w:t>During  August</w:t>
      </w:r>
      <w:proofErr w:type="gramEnd"/>
      <w:r w:rsidRPr="00DC17B1">
        <w:rPr>
          <w:sz w:val="24"/>
          <w:szCs w:val="24"/>
        </w:rPr>
        <w:t xml:space="preserve"> the partners will be involved in mobilising the necessary </w:t>
      </w:r>
      <w:r w:rsidR="00A45667" w:rsidRPr="00DC17B1">
        <w:rPr>
          <w:sz w:val="24"/>
          <w:szCs w:val="24"/>
        </w:rPr>
        <w:t xml:space="preserve">advisors and staff to operate the partnership and the </w:t>
      </w:r>
      <w:r w:rsidR="0084491E" w:rsidRPr="00DC17B1">
        <w:rPr>
          <w:sz w:val="24"/>
          <w:szCs w:val="24"/>
        </w:rPr>
        <w:t xml:space="preserve">design and development process will move forward in earnest from September. </w:t>
      </w:r>
    </w:p>
    <w:p w14:paraId="0A375ABE" w14:textId="08A0EC4A" w:rsidR="00DB57C0" w:rsidRPr="006E465B" w:rsidRDefault="00DB57C0" w:rsidP="00DC17B1">
      <w:pPr>
        <w:pStyle w:val="Heading3"/>
        <w:numPr>
          <w:ilvl w:val="0"/>
          <w:numId w:val="0"/>
        </w:numPr>
        <w:ind w:left="720"/>
        <w:rPr>
          <w:szCs w:val="24"/>
        </w:rPr>
      </w:pPr>
    </w:p>
    <w:p w14:paraId="01672B72" w14:textId="04A17F68" w:rsidR="00C77DCA" w:rsidRPr="00E1627B" w:rsidRDefault="00DB57C0" w:rsidP="00C77DCA">
      <w:pPr>
        <w:pStyle w:val="Heading3"/>
        <w:ind w:left="851" w:hanging="851"/>
        <w:rPr>
          <w:sz w:val="24"/>
          <w:szCs w:val="24"/>
        </w:rPr>
      </w:pPr>
      <w:r w:rsidRPr="00DC17B1">
        <w:rPr>
          <w:sz w:val="24"/>
          <w:szCs w:val="24"/>
        </w:rPr>
        <w:t>A formal board meeting of the HSDP will be required</w:t>
      </w:r>
      <w:r w:rsidR="003835DD" w:rsidRPr="00DC17B1">
        <w:rPr>
          <w:sz w:val="24"/>
          <w:szCs w:val="24"/>
        </w:rPr>
        <w:t xml:space="preserve"> to adopt a number of policies and procedures, agree the initial programme and budget</w:t>
      </w:r>
      <w:r w:rsidR="009F73D4" w:rsidRPr="00DC17B1">
        <w:rPr>
          <w:sz w:val="24"/>
          <w:szCs w:val="24"/>
        </w:rPr>
        <w:t>; and agree any minor delegations additional to those set out in the legal documentation considered necessary for the HSDP to operate.</w:t>
      </w:r>
    </w:p>
    <w:p w14:paraId="2D1C0463" w14:textId="77777777" w:rsidR="00C77DCA" w:rsidRPr="003C4423" w:rsidRDefault="00C77DCA" w:rsidP="00C77DCA">
      <w:pPr>
        <w:tabs>
          <w:tab w:val="left" w:pos="7245"/>
        </w:tabs>
        <w:rPr>
          <w:rFonts w:cs="Arial"/>
          <w:i/>
          <w:szCs w:val="24"/>
        </w:rPr>
      </w:pPr>
    </w:p>
    <w:p w14:paraId="26E10B4E" w14:textId="77777777" w:rsidR="00C77DCA" w:rsidRPr="003C4423" w:rsidRDefault="00C77DCA" w:rsidP="00DC17B1">
      <w:pPr>
        <w:pStyle w:val="Heading2"/>
        <w:ind w:left="851" w:hanging="851"/>
        <w:rPr>
          <w:szCs w:val="24"/>
        </w:rPr>
      </w:pPr>
      <w:r w:rsidRPr="003C4423">
        <w:rPr>
          <w:rFonts w:ascii="Arial" w:hAnsi="Arial"/>
          <w:sz w:val="24"/>
          <w:szCs w:val="24"/>
        </w:rPr>
        <w:t>Environmental Implications</w:t>
      </w:r>
    </w:p>
    <w:p w14:paraId="31E4D001" w14:textId="320C850A" w:rsidR="007C7ADE" w:rsidRPr="003C4423" w:rsidRDefault="007C7ADE" w:rsidP="00C77DCA">
      <w:pPr>
        <w:rPr>
          <w:rStyle w:val="Hyperlink"/>
          <w:rFonts w:cs="Arial"/>
          <w:iCs/>
          <w:color w:val="auto"/>
          <w:szCs w:val="24"/>
          <w:u w:val="none"/>
        </w:rPr>
      </w:pPr>
    </w:p>
    <w:p w14:paraId="25589FD5" w14:textId="1FD272C6" w:rsidR="007C7ADE" w:rsidRPr="003C4423" w:rsidRDefault="007C7ADE" w:rsidP="003C4423">
      <w:pPr>
        <w:pStyle w:val="Heading3"/>
        <w:ind w:left="851" w:hanging="851"/>
        <w:rPr>
          <w:rStyle w:val="Hyperlink"/>
          <w:iCs/>
          <w:color w:val="auto"/>
          <w:sz w:val="24"/>
          <w:szCs w:val="24"/>
          <w:u w:val="none"/>
        </w:rPr>
      </w:pPr>
      <w:r w:rsidRPr="003C4423">
        <w:rPr>
          <w:rStyle w:val="Hyperlink"/>
          <w:iCs/>
          <w:color w:val="auto"/>
          <w:sz w:val="24"/>
          <w:szCs w:val="24"/>
          <w:u w:val="none"/>
        </w:rPr>
        <w:t xml:space="preserve">The activities of the HSDP are intended to provide significant environmental benefits as the developments will be to high environmental and sustainability standards. Appropriate environmental </w:t>
      </w:r>
      <w:r w:rsidRPr="003C4423">
        <w:rPr>
          <w:rStyle w:val="Hyperlink"/>
          <w:iCs/>
          <w:color w:val="auto"/>
          <w:sz w:val="24"/>
          <w:szCs w:val="24"/>
          <w:u w:val="none"/>
        </w:rPr>
        <w:lastRenderedPageBreak/>
        <w:t xml:space="preserve">assessment will take place on each scheme through the planning process. </w:t>
      </w:r>
    </w:p>
    <w:p w14:paraId="6789E9C6" w14:textId="30DA3496" w:rsidR="007C7ADE" w:rsidRPr="003C4423" w:rsidRDefault="007C7ADE" w:rsidP="003C4423">
      <w:pPr>
        <w:pStyle w:val="Heading3"/>
        <w:numPr>
          <w:ilvl w:val="0"/>
          <w:numId w:val="0"/>
        </w:numPr>
        <w:ind w:left="851" w:hanging="851"/>
        <w:rPr>
          <w:rStyle w:val="Hyperlink"/>
          <w:iCs/>
          <w:color w:val="auto"/>
          <w:sz w:val="24"/>
          <w:szCs w:val="24"/>
          <w:u w:val="none"/>
        </w:rPr>
      </w:pPr>
    </w:p>
    <w:p w14:paraId="507D18C9" w14:textId="320E2020" w:rsidR="007C7ADE" w:rsidRPr="003C4423" w:rsidRDefault="007C7ADE" w:rsidP="003C4423">
      <w:pPr>
        <w:pStyle w:val="Heading3"/>
        <w:ind w:left="851" w:hanging="851"/>
        <w:rPr>
          <w:rStyle w:val="Hyperlink"/>
          <w:iCs/>
          <w:color w:val="auto"/>
          <w:sz w:val="24"/>
          <w:szCs w:val="24"/>
          <w:u w:val="none"/>
        </w:rPr>
      </w:pPr>
      <w:r w:rsidRPr="003C4423">
        <w:rPr>
          <w:rStyle w:val="Hyperlink"/>
          <w:iCs/>
          <w:color w:val="auto"/>
          <w:sz w:val="24"/>
          <w:szCs w:val="24"/>
          <w:u w:val="none"/>
        </w:rPr>
        <w:t>The developments will remediate inefficient and po</w:t>
      </w:r>
      <w:r w:rsidR="00D96B2B">
        <w:rPr>
          <w:rStyle w:val="Hyperlink"/>
          <w:iCs/>
          <w:color w:val="auto"/>
          <w:sz w:val="24"/>
          <w:szCs w:val="24"/>
          <w:u w:val="none"/>
        </w:rPr>
        <w:t>o</w:t>
      </w:r>
      <w:r w:rsidRPr="003C4423">
        <w:rPr>
          <w:rStyle w:val="Hyperlink"/>
          <w:iCs/>
          <w:color w:val="auto"/>
          <w:sz w:val="24"/>
          <w:szCs w:val="24"/>
          <w:u w:val="none"/>
        </w:rPr>
        <w:t>r environmental quality buildings and brown fie</w:t>
      </w:r>
      <w:r w:rsidR="00D71551">
        <w:rPr>
          <w:rStyle w:val="Hyperlink"/>
          <w:iCs/>
          <w:color w:val="auto"/>
          <w:sz w:val="24"/>
          <w:szCs w:val="24"/>
          <w:u w:val="none"/>
        </w:rPr>
        <w:t>l</w:t>
      </w:r>
      <w:r w:rsidRPr="003C4423">
        <w:rPr>
          <w:rStyle w:val="Hyperlink"/>
          <w:iCs/>
          <w:color w:val="auto"/>
          <w:sz w:val="24"/>
          <w:szCs w:val="24"/>
          <w:u w:val="none"/>
        </w:rPr>
        <w:t>d sites.</w:t>
      </w:r>
    </w:p>
    <w:p w14:paraId="51782359" w14:textId="77777777" w:rsidR="007C7ADE" w:rsidRPr="008476FA" w:rsidRDefault="007C7ADE" w:rsidP="00C77DCA">
      <w:pPr>
        <w:rPr>
          <w:rFonts w:cs="Arial"/>
          <w:iCs/>
          <w:szCs w:val="24"/>
        </w:rPr>
      </w:pPr>
    </w:p>
    <w:p w14:paraId="7A01878A" w14:textId="77777777" w:rsidR="00C77DCA" w:rsidRPr="00DC17B1" w:rsidRDefault="00C77DCA" w:rsidP="00DC17B1">
      <w:pPr>
        <w:pStyle w:val="Heading2"/>
        <w:ind w:left="851" w:hanging="851"/>
        <w:rPr>
          <w:sz w:val="24"/>
          <w:szCs w:val="24"/>
        </w:rPr>
      </w:pPr>
      <w:r w:rsidRPr="00DC17B1">
        <w:rPr>
          <w:rFonts w:ascii="Arial" w:hAnsi="Arial"/>
          <w:sz w:val="24"/>
          <w:szCs w:val="24"/>
        </w:rPr>
        <w:t>Risk Management Implications</w:t>
      </w:r>
    </w:p>
    <w:p w14:paraId="2FFD3755" w14:textId="77777777" w:rsidR="00C77DCA" w:rsidRPr="008476FA" w:rsidRDefault="00C77DCA" w:rsidP="00E1627B">
      <w:pPr>
        <w:tabs>
          <w:tab w:val="left" w:pos="5610"/>
        </w:tabs>
        <w:ind w:right="81"/>
        <w:rPr>
          <w:rFonts w:cs="Arial"/>
          <w:szCs w:val="24"/>
          <w:lang w:val="en-US"/>
        </w:rPr>
      </w:pPr>
    </w:p>
    <w:p w14:paraId="20409312" w14:textId="329FA2AC" w:rsidR="00C77DCA" w:rsidRPr="006E465B" w:rsidRDefault="00C77DCA" w:rsidP="00E1627B">
      <w:pPr>
        <w:tabs>
          <w:tab w:val="left" w:pos="5610"/>
        </w:tabs>
        <w:ind w:right="81"/>
        <w:rPr>
          <w:rFonts w:cs="Arial"/>
          <w:color w:val="0000FF"/>
          <w:szCs w:val="24"/>
        </w:rPr>
      </w:pPr>
      <w:r w:rsidRPr="008476FA">
        <w:rPr>
          <w:rFonts w:cs="Arial"/>
          <w:szCs w:val="24"/>
          <w:lang w:val="en-US"/>
        </w:rPr>
        <w:t xml:space="preserve">Risks included on corporate or directorate risk register? </w:t>
      </w:r>
      <w:r w:rsidR="00A46D0B" w:rsidRPr="00A46D0B">
        <w:rPr>
          <w:rFonts w:cs="Arial"/>
          <w:b/>
          <w:bCs/>
          <w:szCs w:val="24"/>
          <w:lang w:val="en-US"/>
        </w:rPr>
        <w:t xml:space="preserve"> </w:t>
      </w:r>
      <w:r w:rsidR="00A46D0B">
        <w:rPr>
          <w:rFonts w:cs="Arial"/>
          <w:b/>
          <w:bCs/>
          <w:szCs w:val="24"/>
          <w:lang w:val="en-US"/>
        </w:rPr>
        <w:t>Yes – The HSDP risk is included in the Corporate Risk Register and will be updated to reflect the risks highlighted in this report.</w:t>
      </w:r>
    </w:p>
    <w:p w14:paraId="6856E630" w14:textId="77777777" w:rsidR="00C77DCA" w:rsidRPr="008476FA" w:rsidRDefault="00C77DCA" w:rsidP="00E1627B">
      <w:pPr>
        <w:ind w:right="141"/>
        <w:rPr>
          <w:rFonts w:cs="Arial"/>
          <w:szCs w:val="24"/>
          <w:lang w:val="en-US" w:eastAsia="en-GB"/>
        </w:rPr>
      </w:pPr>
      <w:r w:rsidRPr="008476FA">
        <w:rPr>
          <w:rFonts w:cs="Arial"/>
          <w:szCs w:val="24"/>
          <w:lang w:val="en-US" w:eastAsia="en-GB"/>
        </w:rPr>
        <w:t xml:space="preserve">  </w:t>
      </w:r>
    </w:p>
    <w:p w14:paraId="68C9B8AB" w14:textId="3F3628E0" w:rsidR="00C77DCA" w:rsidRPr="008476FA" w:rsidRDefault="00C77DCA" w:rsidP="00E1627B">
      <w:pPr>
        <w:ind w:right="141"/>
        <w:rPr>
          <w:rFonts w:cs="Arial"/>
          <w:color w:val="4F81BD" w:themeColor="accent1"/>
          <w:szCs w:val="24"/>
          <w:lang w:val="en-US" w:eastAsia="en-GB"/>
        </w:rPr>
      </w:pPr>
      <w:r w:rsidRPr="008476FA">
        <w:rPr>
          <w:rFonts w:cs="Arial"/>
          <w:szCs w:val="24"/>
          <w:lang w:val="en-US" w:eastAsia="en-GB"/>
        </w:rPr>
        <w:t xml:space="preserve">Separate risk register in place? </w:t>
      </w:r>
      <w:r w:rsidRPr="008476FA">
        <w:rPr>
          <w:rFonts w:cs="Arial"/>
          <w:b/>
          <w:bCs/>
          <w:szCs w:val="24"/>
          <w:lang w:val="en-US" w:eastAsia="en-GB"/>
        </w:rPr>
        <w:t>Yes</w:t>
      </w:r>
      <w:r w:rsidR="00477896" w:rsidRPr="008476FA">
        <w:rPr>
          <w:rFonts w:cs="Arial"/>
          <w:b/>
          <w:bCs/>
          <w:szCs w:val="24"/>
          <w:lang w:val="en-US" w:eastAsia="en-GB"/>
        </w:rPr>
        <w:t xml:space="preserve"> – Procurement Risk Register now coming to an end. HSDP risk register will be determined and monitored by the board. Risks below relate to this decision to establish the HSDP</w:t>
      </w:r>
    </w:p>
    <w:p w14:paraId="1DBE7448" w14:textId="77777777" w:rsidR="00C77DCA" w:rsidRPr="006E465B" w:rsidRDefault="00C77DCA" w:rsidP="00E1627B">
      <w:pPr>
        <w:tabs>
          <w:tab w:val="left" w:pos="5610"/>
        </w:tabs>
        <w:ind w:right="81" w:hanging="567"/>
        <w:rPr>
          <w:rFonts w:cs="Arial"/>
          <w:szCs w:val="24"/>
        </w:rPr>
      </w:pPr>
    </w:p>
    <w:p w14:paraId="2E7FA0CF" w14:textId="30E72AEB" w:rsidR="00C77DCA" w:rsidRPr="006E465B" w:rsidRDefault="00C77DCA" w:rsidP="00E1627B">
      <w:pPr>
        <w:tabs>
          <w:tab w:val="left" w:pos="5610"/>
        </w:tabs>
        <w:ind w:right="81"/>
        <w:rPr>
          <w:rFonts w:cs="Arial"/>
          <w:szCs w:val="24"/>
        </w:rPr>
      </w:pPr>
      <w:r w:rsidRPr="00BD6CBB">
        <w:rPr>
          <w:rFonts w:cs="Arial"/>
          <w:szCs w:val="24"/>
        </w:rPr>
        <w:t xml:space="preserve">The relevant risks contained in the register are attached/summarised below. </w:t>
      </w:r>
      <w:r w:rsidRPr="008476FA">
        <w:rPr>
          <w:rFonts w:cs="Arial"/>
          <w:b/>
          <w:bCs/>
          <w:szCs w:val="24"/>
          <w:lang w:val="en-US" w:eastAsia="en-GB"/>
        </w:rPr>
        <w:t xml:space="preserve">n/a </w:t>
      </w:r>
    </w:p>
    <w:p w14:paraId="7148F6F1" w14:textId="77777777" w:rsidR="00C77DCA" w:rsidRPr="00BD6CBB" w:rsidRDefault="00C77DCA" w:rsidP="00E1627B">
      <w:pPr>
        <w:rPr>
          <w:rFonts w:cs="Arial"/>
          <w:szCs w:val="24"/>
        </w:rPr>
      </w:pPr>
    </w:p>
    <w:p w14:paraId="213081B0" w14:textId="5F3A6D3D" w:rsidR="00C77DCA" w:rsidRPr="00D96B2B" w:rsidRDefault="00C77DCA" w:rsidP="00E1627B">
      <w:pPr>
        <w:rPr>
          <w:rFonts w:cs="Arial"/>
          <w:szCs w:val="24"/>
        </w:rPr>
      </w:pPr>
      <w:r w:rsidRPr="00BD6CBB">
        <w:rPr>
          <w:rFonts w:cs="Arial"/>
          <w:szCs w:val="24"/>
        </w:rPr>
        <w:t xml:space="preserve">The following key risks should be </w:t>
      </w:r>
      <w:proofErr w:type="gramStart"/>
      <w:r w:rsidRPr="00BD6CBB">
        <w:rPr>
          <w:rFonts w:cs="Arial"/>
          <w:szCs w:val="24"/>
        </w:rPr>
        <w:t>taken into account</w:t>
      </w:r>
      <w:proofErr w:type="gramEnd"/>
      <w:r w:rsidRPr="00BD6CBB">
        <w:rPr>
          <w:rFonts w:cs="Arial"/>
          <w:szCs w:val="24"/>
        </w:rPr>
        <w:t xml:space="preserve"> when agreeing the recommendations in this report</w:t>
      </w:r>
      <w:r w:rsidR="00D96B2B">
        <w:rPr>
          <w:rFonts w:cs="Arial"/>
          <w:szCs w:val="24"/>
        </w:rPr>
        <w:t>.</w:t>
      </w: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3141"/>
        <w:gridCol w:w="3170"/>
        <w:gridCol w:w="1988"/>
      </w:tblGrid>
      <w:tr w:rsidR="00C77DCA" w:rsidRPr="008476FA" w14:paraId="23DEAE48"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BF0A3" w14:textId="77777777" w:rsidR="00C77DCA" w:rsidRPr="008476FA" w:rsidRDefault="00C77DCA" w:rsidP="00FF5751">
            <w:pPr>
              <w:spacing w:line="247" w:lineRule="auto"/>
              <w:ind w:right="141"/>
              <w:rPr>
                <w:rFonts w:cs="Arial"/>
                <w:b/>
                <w:bCs/>
                <w:szCs w:val="24"/>
                <w:lang w:val="en-US" w:eastAsia="en-GB"/>
              </w:rPr>
            </w:pPr>
            <w:r w:rsidRPr="008476FA">
              <w:rPr>
                <w:rFonts w:cs="Arial"/>
                <w:b/>
                <w:bCs/>
                <w:szCs w:val="24"/>
                <w:lang w:val="en-US" w:eastAsia="en-GB"/>
              </w:rPr>
              <w:lastRenderedPageBreak/>
              <w:t>Risk Description</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B83CA" w14:textId="77777777" w:rsidR="00C77DCA" w:rsidRPr="008476FA" w:rsidRDefault="00C77DCA" w:rsidP="00FF5751">
            <w:pPr>
              <w:spacing w:line="247" w:lineRule="auto"/>
              <w:ind w:right="141"/>
              <w:rPr>
                <w:rFonts w:cs="Arial"/>
                <w:b/>
                <w:bCs/>
                <w:szCs w:val="24"/>
                <w:lang w:val="en-US" w:eastAsia="en-GB"/>
              </w:rPr>
            </w:pPr>
            <w:r w:rsidRPr="008476FA">
              <w:rPr>
                <w:rFonts w:cs="Arial"/>
                <w:b/>
                <w:bCs/>
                <w:szCs w:val="24"/>
                <w:lang w:val="en-US" w:eastAsia="en-GB"/>
              </w:rPr>
              <w:t>Mitigations</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377BCFC6" w14:textId="77777777" w:rsidR="00C77DCA" w:rsidRPr="008476FA" w:rsidRDefault="00C77DCA" w:rsidP="00FF5751">
            <w:pPr>
              <w:spacing w:line="247" w:lineRule="auto"/>
              <w:ind w:left="171" w:right="141"/>
              <w:rPr>
                <w:rFonts w:cs="Arial"/>
                <w:b/>
                <w:bCs/>
                <w:szCs w:val="24"/>
                <w:lang w:val="en-US" w:eastAsia="en-GB"/>
              </w:rPr>
            </w:pPr>
            <w:r w:rsidRPr="008476FA">
              <w:rPr>
                <w:rFonts w:cs="Arial"/>
                <w:b/>
                <w:bCs/>
                <w:szCs w:val="24"/>
                <w:lang w:val="en-US" w:eastAsia="en-GB"/>
              </w:rPr>
              <w:t>RAG Status</w:t>
            </w:r>
          </w:p>
        </w:tc>
      </w:tr>
      <w:tr w:rsidR="0026505E" w:rsidRPr="008476FA" w14:paraId="1ACFDEDA"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0412E" w14:textId="092D04C7" w:rsidR="0026505E" w:rsidRPr="008476FA" w:rsidRDefault="0026505E" w:rsidP="0026505E">
            <w:pPr>
              <w:spacing w:line="247" w:lineRule="auto"/>
              <w:ind w:right="141"/>
              <w:rPr>
                <w:rFonts w:cs="Arial"/>
                <w:szCs w:val="24"/>
                <w:lang w:val="en-US" w:eastAsia="en-GB"/>
              </w:rPr>
            </w:pPr>
            <w:r>
              <w:rPr>
                <w:rFonts w:cs="Arial"/>
                <w:szCs w:val="24"/>
                <w:lang w:val="en-US" w:eastAsia="en-GB"/>
              </w:rPr>
              <w:t>The Council does not receive best consideration for its assets in accordance with s123 LG Act 1972</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15D6D" w14:textId="75C60693" w:rsidR="0026505E" w:rsidRPr="008476FA" w:rsidRDefault="0026505E" w:rsidP="00705F4D">
            <w:pPr>
              <w:pStyle w:val="ListParagraph"/>
              <w:numPr>
                <w:ilvl w:val="0"/>
                <w:numId w:val="8"/>
              </w:numPr>
              <w:spacing w:line="247" w:lineRule="auto"/>
              <w:ind w:left="170" w:right="-113" w:hanging="170"/>
              <w:rPr>
                <w:rFonts w:cs="Arial"/>
                <w:szCs w:val="24"/>
                <w:lang w:val="en-US" w:eastAsia="en-GB"/>
              </w:rPr>
            </w:pPr>
            <w:r w:rsidRPr="006946E5">
              <w:rPr>
                <w:rFonts w:cs="Arial"/>
                <w:szCs w:val="24"/>
                <w:lang w:eastAsia="en-GB"/>
              </w:rPr>
              <w:t xml:space="preserve">The letter from the Council’s commercial advisors Avison Young, included at </w:t>
            </w:r>
            <w:r w:rsidRPr="00D96B2B">
              <w:rPr>
                <w:rFonts w:cs="Arial"/>
                <w:szCs w:val="24"/>
                <w:lang w:eastAsia="en-GB"/>
              </w:rPr>
              <w:t xml:space="preserve">Appendix </w:t>
            </w:r>
            <w:r w:rsidR="00D96B2B" w:rsidRPr="00D96B2B">
              <w:rPr>
                <w:rFonts w:cs="Arial"/>
                <w:szCs w:val="24"/>
                <w:lang w:eastAsia="en-GB"/>
              </w:rPr>
              <w:t xml:space="preserve">9 </w:t>
            </w:r>
            <w:r w:rsidRPr="00D96B2B">
              <w:rPr>
                <w:rFonts w:cs="Arial"/>
                <w:szCs w:val="24"/>
                <w:lang w:eastAsia="en-GB"/>
              </w:rPr>
              <w:t>sets</w:t>
            </w:r>
            <w:r w:rsidRPr="006946E5">
              <w:rPr>
                <w:rFonts w:cs="Arial"/>
                <w:szCs w:val="24"/>
                <w:lang w:eastAsia="en-GB"/>
              </w:rPr>
              <w:t xml:space="preserve"> out AY’s assessment of the Council’s commercial position in the commercial deal. This is to confirm that the Council is receiving best consideration for its assets under s123.</w:t>
            </w:r>
          </w:p>
        </w:tc>
        <w:tc>
          <w:tcPr>
            <w:tcW w:w="1199" w:type="pct"/>
            <w:tcBorders>
              <w:top w:val="single" w:sz="4" w:space="0" w:color="000000"/>
              <w:left w:val="single" w:sz="4" w:space="0" w:color="000000"/>
              <w:bottom w:val="single" w:sz="4" w:space="0" w:color="000000"/>
              <w:right w:val="single" w:sz="4" w:space="0" w:color="000000"/>
            </w:tcBorders>
            <w:vAlign w:val="center"/>
          </w:tcPr>
          <w:p w14:paraId="07A9DEAA" w14:textId="5BA9B868" w:rsidR="0026505E" w:rsidRPr="008476FA" w:rsidRDefault="0026505E" w:rsidP="0026505E">
            <w:pPr>
              <w:spacing w:line="247" w:lineRule="auto"/>
              <w:ind w:left="171" w:right="141"/>
              <w:rPr>
                <w:rFonts w:cs="Arial"/>
                <w:szCs w:val="24"/>
                <w:lang w:val="en-US" w:eastAsia="en-GB"/>
              </w:rPr>
            </w:pPr>
            <w:r>
              <w:rPr>
                <w:rFonts w:cs="Arial"/>
                <w:szCs w:val="24"/>
                <w:lang w:val="en-US" w:eastAsia="en-GB"/>
              </w:rPr>
              <w:t>Green</w:t>
            </w:r>
          </w:p>
        </w:tc>
      </w:tr>
      <w:tr w:rsidR="0026505E" w:rsidRPr="008476FA" w14:paraId="1A629A96"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C95EC5" w14:textId="19145FD3" w:rsidR="0026505E" w:rsidRPr="008476FA" w:rsidRDefault="0026505E" w:rsidP="0026505E">
            <w:pPr>
              <w:spacing w:line="247" w:lineRule="auto"/>
              <w:ind w:right="141"/>
              <w:rPr>
                <w:rFonts w:cs="Arial"/>
                <w:szCs w:val="24"/>
                <w:lang w:val="en-US" w:eastAsia="en-GB"/>
              </w:rPr>
            </w:pPr>
            <w:r>
              <w:rPr>
                <w:rFonts w:cs="Arial"/>
                <w:szCs w:val="24"/>
                <w:lang w:val="en-US" w:eastAsia="en-GB"/>
              </w:rPr>
              <w:t xml:space="preserve">Inadequate Governance &amp; Assurance </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CE6A9"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sidRPr="006946E5">
              <w:rPr>
                <w:rFonts w:cs="Arial"/>
                <w:szCs w:val="24"/>
                <w:lang w:eastAsia="en-GB"/>
              </w:rPr>
              <w:t>All formal decisions made by the Council in respect of the HSDP are subject to the Council’s normal decision -making process</w:t>
            </w:r>
          </w:p>
          <w:p w14:paraId="2D19C666"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D</w:t>
            </w:r>
            <w:r w:rsidRPr="006946E5">
              <w:rPr>
                <w:rFonts w:cs="Arial"/>
                <w:szCs w:val="24"/>
                <w:lang w:eastAsia="en-GB"/>
              </w:rPr>
              <w:t>ecision making</w:t>
            </w:r>
            <w:r>
              <w:rPr>
                <w:rFonts w:cs="Arial"/>
                <w:szCs w:val="24"/>
                <w:lang w:eastAsia="en-GB"/>
              </w:rPr>
              <w:t xml:space="preserve"> </w:t>
            </w:r>
            <w:r w:rsidRPr="006946E5">
              <w:rPr>
                <w:rFonts w:cs="Arial"/>
                <w:szCs w:val="24"/>
                <w:lang w:eastAsia="en-GB"/>
              </w:rPr>
              <w:t xml:space="preserve">supported by the Council’s Corporate Strategy Board, and the </w:t>
            </w:r>
            <w:r>
              <w:rPr>
                <w:rFonts w:cs="Arial"/>
                <w:szCs w:val="24"/>
                <w:lang w:eastAsia="en-GB"/>
              </w:rPr>
              <w:t>B</w:t>
            </w:r>
            <w:r w:rsidRPr="006946E5">
              <w:rPr>
                <w:rFonts w:cs="Arial"/>
                <w:szCs w:val="24"/>
                <w:lang w:eastAsia="en-GB"/>
              </w:rPr>
              <w:t xml:space="preserve">uilding a </w:t>
            </w:r>
            <w:r>
              <w:rPr>
                <w:rFonts w:cs="Arial"/>
                <w:szCs w:val="24"/>
                <w:lang w:eastAsia="en-GB"/>
              </w:rPr>
              <w:t>B</w:t>
            </w:r>
            <w:r w:rsidRPr="006946E5">
              <w:rPr>
                <w:rFonts w:cs="Arial"/>
                <w:szCs w:val="24"/>
                <w:lang w:eastAsia="en-GB"/>
              </w:rPr>
              <w:t xml:space="preserve">etter Harrow Board </w:t>
            </w:r>
          </w:p>
          <w:p w14:paraId="50DD0B33"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sidRPr="009B3273">
              <w:rPr>
                <w:rFonts w:cs="Arial"/>
                <w:szCs w:val="24"/>
                <w:lang w:eastAsia="en-GB"/>
              </w:rPr>
              <w:t>Delegations Policy</w:t>
            </w:r>
          </w:p>
          <w:p w14:paraId="4B037CB1"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Financial structure</w:t>
            </w:r>
          </w:p>
          <w:p w14:paraId="5FD371FC"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Legal structure</w:t>
            </w:r>
          </w:p>
          <w:p w14:paraId="4DC8A8A9"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Business Plan</w:t>
            </w:r>
          </w:p>
          <w:p w14:paraId="78201339" w14:textId="77777777" w:rsidR="0026505E" w:rsidRPr="00D33D5C"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Cabinet and Overview and Scrutiny oversight</w:t>
            </w:r>
          </w:p>
          <w:p w14:paraId="00457021" w14:textId="3DC8B6BA" w:rsidR="009F57E2" w:rsidRPr="008476FA" w:rsidRDefault="009F57E2" w:rsidP="00705F4D">
            <w:pPr>
              <w:pStyle w:val="ListParagraph"/>
              <w:numPr>
                <w:ilvl w:val="0"/>
                <w:numId w:val="8"/>
              </w:numPr>
              <w:spacing w:line="247" w:lineRule="auto"/>
              <w:ind w:left="144" w:right="-113" w:hanging="144"/>
              <w:rPr>
                <w:rFonts w:cs="Arial"/>
                <w:szCs w:val="24"/>
                <w:lang w:val="en-US" w:eastAsia="en-GB"/>
              </w:rPr>
            </w:pPr>
            <w:r>
              <w:rPr>
                <w:rFonts w:cs="Arial"/>
                <w:szCs w:val="24"/>
                <w:lang w:val="en-US" w:eastAsia="en-GB"/>
              </w:rPr>
              <w:t>GARMS involvement as appropriate</w:t>
            </w:r>
          </w:p>
        </w:tc>
        <w:tc>
          <w:tcPr>
            <w:tcW w:w="1199" w:type="pct"/>
            <w:tcBorders>
              <w:top w:val="single" w:sz="4" w:space="0" w:color="000000"/>
              <w:left w:val="single" w:sz="4" w:space="0" w:color="000000"/>
              <w:bottom w:val="single" w:sz="4" w:space="0" w:color="000000"/>
              <w:right w:val="single" w:sz="4" w:space="0" w:color="000000"/>
            </w:tcBorders>
            <w:vAlign w:val="center"/>
          </w:tcPr>
          <w:p w14:paraId="02EB5D30" w14:textId="34B6E81F" w:rsidR="0026505E" w:rsidRPr="008476FA" w:rsidRDefault="0026505E" w:rsidP="0026505E">
            <w:pPr>
              <w:spacing w:line="247" w:lineRule="auto"/>
              <w:ind w:left="171" w:right="141"/>
              <w:rPr>
                <w:rFonts w:cs="Arial"/>
                <w:szCs w:val="24"/>
                <w:lang w:val="en-US" w:eastAsia="en-GB"/>
              </w:rPr>
            </w:pPr>
            <w:r>
              <w:rPr>
                <w:rFonts w:cs="Arial"/>
                <w:szCs w:val="24"/>
                <w:lang w:val="en-US" w:eastAsia="en-GB"/>
              </w:rPr>
              <w:t>Amber (as still in planning stage)</w:t>
            </w:r>
          </w:p>
        </w:tc>
      </w:tr>
      <w:tr w:rsidR="0026505E" w:rsidRPr="008476FA" w14:paraId="6501A13E"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8A7D" w14:textId="67F3B2DE" w:rsidR="0026505E" w:rsidRPr="008476FA" w:rsidRDefault="0026505E" w:rsidP="0026505E">
            <w:pPr>
              <w:spacing w:line="247" w:lineRule="auto"/>
              <w:ind w:right="141"/>
              <w:rPr>
                <w:rFonts w:cs="Arial"/>
                <w:szCs w:val="24"/>
                <w:lang w:val="en-US" w:eastAsia="en-GB"/>
              </w:rPr>
            </w:pPr>
            <w:r>
              <w:rPr>
                <w:rFonts w:cs="Arial"/>
                <w:szCs w:val="24"/>
                <w:lang w:val="en-US" w:eastAsia="en-GB"/>
              </w:rPr>
              <w:t>Business Plan does not meet Council’s requirements/ is unachievable/ unaffordable</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21E50A"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val="en-US" w:eastAsia="en-GB"/>
              </w:rPr>
              <w:t>Developed from the</w:t>
            </w:r>
            <w:r w:rsidRPr="000F0E25">
              <w:rPr>
                <w:b/>
                <w:bCs/>
              </w:rPr>
              <w:t xml:space="preserve"> </w:t>
            </w:r>
            <w:r w:rsidRPr="000F1E2A">
              <w:rPr>
                <w:rFonts w:cs="Arial"/>
                <w:szCs w:val="24"/>
                <w:lang w:eastAsia="en-GB"/>
              </w:rPr>
              <w:t>Council’s ambitions for regeneration</w:t>
            </w:r>
          </w:p>
          <w:p w14:paraId="2E5C63CF" w14:textId="77777777" w:rsidR="0026505E" w:rsidRPr="000F1E2A"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eastAsia="en-GB"/>
              </w:rPr>
              <w:t>Covers the agreed three sites</w:t>
            </w:r>
          </w:p>
          <w:p w14:paraId="73DA8755" w14:textId="757E5AD0" w:rsidR="003913B8" w:rsidRPr="00466096" w:rsidRDefault="006E2CA3" w:rsidP="00705F4D">
            <w:pPr>
              <w:pStyle w:val="ListParagraph"/>
              <w:numPr>
                <w:ilvl w:val="0"/>
                <w:numId w:val="8"/>
              </w:numPr>
              <w:spacing w:line="247" w:lineRule="auto"/>
              <w:ind w:left="144" w:right="-113" w:hanging="144"/>
              <w:rPr>
                <w:rFonts w:cs="Arial"/>
                <w:szCs w:val="24"/>
                <w:lang w:val="en-US" w:eastAsia="en-GB"/>
              </w:rPr>
            </w:pPr>
            <w:r w:rsidRPr="00466096">
              <w:rPr>
                <w:rFonts w:cs="Arial"/>
                <w:szCs w:val="24"/>
                <w:lang w:val="en-US" w:eastAsia="en-GB"/>
              </w:rPr>
              <w:t>The Council’s financial and commercial advisors have judged the model to be financially viable and meet cost neutrality criteria</w:t>
            </w:r>
          </w:p>
          <w:p w14:paraId="76122B4B" w14:textId="36DDBE4E" w:rsidR="0026505E" w:rsidRDefault="0026505E" w:rsidP="00705F4D">
            <w:pPr>
              <w:pStyle w:val="ListParagraph"/>
              <w:numPr>
                <w:ilvl w:val="0"/>
                <w:numId w:val="8"/>
              </w:numPr>
              <w:spacing w:line="247" w:lineRule="auto"/>
              <w:ind w:left="144" w:right="-113" w:hanging="144"/>
              <w:rPr>
                <w:rFonts w:cs="Arial"/>
                <w:szCs w:val="24"/>
                <w:lang w:val="en-US" w:eastAsia="en-GB"/>
              </w:rPr>
            </w:pPr>
            <w:r>
              <w:rPr>
                <w:rFonts w:cs="Arial"/>
                <w:szCs w:val="24"/>
                <w:lang w:val="en-US" w:eastAsia="en-GB"/>
              </w:rPr>
              <w:t>Achievable mitigation</w:t>
            </w:r>
          </w:p>
          <w:p w14:paraId="3213CF56" w14:textId="77777777" w:rsidR="0026505E" w:rsidRDefault="0026505E" w:rsidP="00705F4D">
            <w:pPr>
              <w:pStyle w:val="ListParagraph"/>
              <w:numPr>
                <w:ilvl w:val="0"/>
                <w:numId w:val="8"/>
              </w:numPr>
              <w:suppressAutoHyphens/>
              <w:autoSpaceDN w:val="0"/>
              <w:spacing w:line="247" w:lineRule="auto"/>
              <w:ind w:left="144" w:right="141" w:hanging="144"/>
              <w:rPr>
                <w:rFonts w:cs="Arial"/>
                <w:szCs w:val="24"/>
                <w:lang w:val="en-US" w:eastAsia="en-GB"/>
              </w:rPr>
            </w:pPr>
            <w:r>
              <w:rPr>
                <w:rFonts w:cs="Arial"/>
                <w:szCs w:val="24"/>
                <w:lang w:val="en-US" w:eastAsia="en-GB"/>
              </w:rPr>
              <w:t>Continued viability review</w:t>
            </w:r>
          </w:p>
          <w:p w14:paraId="3D05F015" w14:textId="77777777" w:rsidR="0026505E" w:rsidRDefault="0026505E" w:rsidP="00705F4D">
            <w:pPr>
              <w:pStyle w:val="ListParagraph"/>
              <w:numPr>
                <w:ilvl w:val="0"/>
                <w:numId w:val="8"/>
              </w:numPr>
              <w:suppressAutoHyphens/>
              <w:autoSpaceDN w:val="0"/>
              <w:spacing w:line="247" w:lineRule="auto"/>
              <w:ind w:left="144" w:right="141" w:hanging="144"/>
              <w:rPr>
                <w:rFonts w:cs="Arial"/>
                <w:szCs w:val="24"/>
                <w:lang w:val="en-US" w:eastAsia="en-GB"/>
              </w:rPr>
            </w:pPr>
            <w:r>
              <w:rPr>
                <w:rFonts w:cs="Arial"/>
                <w:szCs w:val="24"/>
                <w:lang w:val="en-US" w:eastAsia="en-GB"/>
              </w:rPr>
              <w:t>Business plan review</w:t>
            </w:r>
          </w:p>
          <w:p w14:paraId="27D8274D" w14:textId="77777777" w:rsidR="0026505E" w:rsidRDefault="0026505E" w:rsidP="00705F4D">
            <w:pPr>
              <w:pStyle w:val="ListParagraph"/>
              <w:numPr>
                <w:ilvl w:val="0"/>
                <w:numId w:val="8"/>
              </w:numPr>
              <w:suppressAutoHyphens/>
              <w:autoSpaceDN w:val="0"/>
              <w:spacing w:line="247" w:lineRule="auto"/>
              <w:ind w:left="144" w:right="141" w:hanging="144"/>
              <w:rPr>
                <w:rFonts w:cs="Arial"/>
                <w:szCs w:val="24"/>
                <w:lang w:val="en-US" w:eastAsia="en-GB"/>
              </w:rPr>
            </w:pPr>
            <w:r>
              <w:rPr>
                <w:rFonts w:cs="Arial"/>
                <w:szCs w:val="24"/>
                <w:lang w:val="en-US" w:eastAsia="en-GB"/>
              </w:rPr>
              <w:t>Option to consider changes to:</w:t>
            </w:r>
          </w:p>
          <w:p w14:paraId="2A688E5D" w14:textId="77777777" w:rsidR="0026505E" w:rsidRDefault="0026505E" w:rsidP="00705F4D">
            <w:pPr>
              <w:pStyle w:val="ListParagraph"/>
              <w:numPr>
                <w:ilvl w:val="0"/>
                <w:numId w:val="8"/>
              </w:numPr>
              <w:suppressAutoHyphens/>
              <w:autoSpaceDN w:val="0"/>
              <w:spacing w:line="247" w:lineRule="auto"/>
              <w:ind w:right="141"/>
              <w:rPr>
                <w:rFonts w:cs="Arial"/>
                <w:szCs w:val="24"/>
                <w:lang w:val="en-US" w:eastAsia="en-GB"/>
              </w:rPr>
            </w:pPr>
            <w:r>
              <w:rPr>
                <w:rFonts w:cs="Arial"/>
                <w:szCs w:val="24"/>
                <w:lang w:val="en-US" w:eastAsia="en-GB"/>
              </w:rPr>
              <w:t xml:space="preserve"> design – massing and density</w:t>
            </w:r>
          </w:p>
          <w:p w14:paraId="082A5404" w14:textId="77777777" w:rsidR="0026505E" w:rsidRDefault="0026505E" w:rsidP="00705F4D">
            <w:pPr>
              <w:pStyle w:val="ListParagraph"/>
              <w:numPr>
                <w:ilvl w:val="0"/>
                <w:numId w:val="8"/>
              </w:numPr>
              <w:suppressAutoHyphens/>
              <w:autoSpaceDN w:val="0"/>
              <w:spacing w:line="247" w:lineRule="auto"/>
              <w:ind w:right="141"/>
              <w:rPr>
                <w:rFonts w:cs="Arial"/>
                <w:szCs w:val="24"/>
                <w:lang w:val="en-US" w:eastAsia="en-GB"/>
              </w:rPr>
            </w:pPr>
            <w:r>
              <w:rPr>
                <w:rFonts w:cs="Arial"/>
                <w:szCs w:val="24"/>
                <w:lang w:val="en-US" w:eastAsia="en-GB"/>
              </w:rPr>
              <w:t>Tenure</w:t>
            </w:r>
          </w:p>
          <w:p w14:paraId="5AE5C2D7" w14:textId="77777777" w:rsidR="0026505E" w:rsidRDefault="0026505E" w:rsidP="00705F4D">
            <w:pPr>
              <w:pStyle w:val="ListParagraph"/>
              <w:numPr>
                <w:ilvl w:val="0"/>
                <w:numId w:val="8"/>
              </w:numPr>
              <w:suppressAutoHyphens/>
              <w:autoSpaceDN w:val="0"/>
              <w:spacing w:line="247" w:lineRule="auto"/>
              <w:ind w:right="141"/>
              <w:rPr>
                <w:rFonts w:cs="Arial"/>
                <w:szCs w:val="24"/>
                <w:lang w:val="en-US" w:eastAsia="en-GB"/>
              </w:rPr>
            </w:pPr>
            <w:r>
              <w:rPr>
                <w:rFonts w:cs="Arial"/>
                <w:szCs w:val="24"/>
                <w:lang w:val="en-US" w:eastAsia="en-GB"/>
              </w:rPr>
              <w:t>Value engineering</w:t>
            </w:r>
          </w:p>
          <w:p w14:paraId="3B70A472" w14:textId="77777777" w:rsidR="0026505E" w:rsidRDefault="0026505E" w:rsidP="00705F4D">
            <w:pPr>
              <w:pStyle w:val="ListParagraph"/>
              <w:numPr>
                <w:ilvl w:val="0"/>
                <w:numId w:val="8"/>
              </w:numPr>
              <w:suppressAutoHyphens/>
              <w:autoSpaceDN w:val="0"/>
              <w:spacing w:line="247" w:lineRule="auto"/>
              <w:ind w:right="141"/>
              <w:rPr>
                <w:rFonts w:cs="Arial"/>
                <w:szCs w:val="24"/>
                <w:lang w:val="en-US" w:eastAsia="en-GB"/>
              </w:rPr>
            </w:pPr>
            <w:r>
              <w:rPr>
                <w:rFonts w:cs="Arial"/>
                <w:szCs w:val="24"/>
                <w:lang w:val="en-US" w:eastAsia="en-GB"/>
              </w:rPr>
              <w:lastRenderedPageBreak/>
              <w:t>Alternative funding</w:t>
            </w:r>
          </w:p>
          <w:p w14:paraId="6B618A4B" w14:textId="77777777" w:rsidR="0026505E" w:rsidRDefault="0026505E" w:rsidP="00705F4D">
            <w:pPr>
              <w:pStyle w:val="ListParagraph"/>
              <w:numPr>
                <w:ilvl w:val="0"/>
                <w:numId w:val="8"/>
              </w:numPr>
              <w:suppressAutoHyphens/>
              <w:autoSpaceDN w:val="0"/>
              <w:spacing w:line="247" w:lineRule="auto"/>
              <w:ind w:right="141"/>
              <w:rPr>
                <w:rFonts w:cs="Arial"/>
                <w:szCs w:val="24"/>
                <w:lang w:val="en-US" w:eastAsia="en-GB"/>
              </w:rPr>
            </w:pPr>
            <w:r>
              <w:rPr>
                <w:rFonts w:cs="Arial"/>
                <w:szCs w:val="24"/>
                <w:lang w:val="en-US" w:eastAsia="en-GB"/>
              </w:rPr>
              <w:t xml:space="preserve">Changes to </w:t>
            </w:r>
            <w:proofErr w:type="spellStart"/>
            <w:r>
              <w:rPr>
                <w:rFonts w:cs="Arial"/>
                <w:szCs w:val="24"/>
                <w:lang w:val="en-US" w:eastAsia="en-GB"/>
              </w:rPr>
              <w:t>programme</w:t>
            </w:r>
            <w:proofErr w:type="spellEnd"/>
            <w:r>
              <w:rPr>
                <w:rFonts w:cs="Arial"/>
                <w:szCs w:val="24"/>
                <w:lang w:val="en-US" w:eastAsia="en-GB"/>
              </w:rPr>
              <w:t xml:space="preserve"> via phasing or delay</w:t>
            </w:r>
          </w:p>
          <w:p w14:paraId="44ADCF27" w14:textId="36F96718" w:rsidR="0026505E" w:rsidRPr="004532E4" w:rsidRDefault="0026505E" w:rsidP="00705F4D">
            <w:pPr>
              <w:pStyle w:val="ListParagraph"/>
              <w:numPr>
                <w:ilvl w:val="0"/>
                <w:numId w:val="8"/>
              </w:numPr>
              <w:spacing w:line="247" w:lineRule="auto"/>
              <w:ind w:right="-113"/>
              <w:rPr>
                <w:rFonts w:cs="Arial"/>
                <w:szCs w:val="24"/>
                <w:lang w:val="en-US" w:eastAsia="en-GB"/>
              </w:rPr>
            </w:pPr>
            <w:r>
              <w:rPr>
                <w:rFonts w:cs="Arial"/>
                <w:szCs w:val="24"/>
                <w:lang w:val="en-US" w:eastAsia="en-GB"/>
              </w:rPr>
              <w:t>Cost management pre and post construction using all available mitigations</w:t>
            </w:r>
          </w:p>
        </w:tc>
        <w:tc>
          <w:tcPr>
            <w:tcW w:w="1199" w:type="pct"/>
            <w:tcBorders>
              <w:top w:val="single" w:sz="4" w:space="0" w:color="000000"/>
              <w:left w:val="single" w:sz="4" w:space="0" w:color="000000"/>
              <w:bottom w:val="single" w:sz="4" w:space="0" w:color="000000"/>
              <w:right w:val="single" w:sz="4" w:space="0" w:color="000000"/>
            </w:tcBorders>
            <w:vAlign w:val="center"/>
          </w:tcPr>
          <w:p w14:paraId="5AF0DAAA" w14:textId="08EA2EDB" w:rsidR="0026505E" w:rsidRPr="008476FA" w:rsidRDefault="008938E2" w:rsidP="0026505E">
            <w:pPr>
              <w:spacing w:line="247" w:lineRule="auto"/>
              <w:ind w:left="171" w:right="141"/>
              <w:rPr>
                <w:rFonts w:cs="Arial"/>
                <w:szCs w:val="24"/>
                <w:lang w:val="en-US" w:eastAsia="en-GB"/>
              </w:rPr>
            </w:pPr>
            <w:r>
              <w:rPr>
                <w:rFonts w:cs="Arial"/>
                <w:szCs w:val="24"/>
                <w:lang w:val="en-US" w:eastAsia="en-GB"/>
              </w:rPr>
              <w:lastRenderedPageBreak/>
              <w:t>Amber</w:t>
            </w:r>
          </w:p>
        </w:tc>
      </w:tr>
      <w:tr w:rsidR="0026505E" w:rsidRPr="008476FA" w14:paraId="7275AEA6"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E0F21" w14:textId="53A579A1" w:rsidR="0026505E" w:rsidRPr="008476FA" w:rsidRDefault="0026505E" w:rsidP="0026505E">
            <w:pPr>
              <w:spacing w:line="247" w:lineRule="auto"/>
              <w:ind w:right="141"/>
              <w:rPr>
                <w:rFonts w:cs="Arial"/>
                <w:szCs w:val="24"/>
                <w:lang w:val="en-US" w:eastAsia="en-GB"/>
              </w:rPr>
            </w:pPr>
            <w:r>
              <w:rPr>
                <w:rFonts w:cs="Arial"/>
                <w:szCs w:val="24"/>
                <w:lang w:val="en-US" w:eastAsia="en-GB"/>
              </w:rPr>
              <w:t xml:space="preserve">Decisions made by the HSDP are inappropriate/ do not represent </w:t>
            </w:r>
            <w:proofErr w:type="spellStart"/>
            <w:r>
              <w:rPr>
                <w:rFonts w:cs="Arial"/>
                <w:szCs w:val="24"/>
                <w:lang w:val="en-US" w:eastAsia="en-GB"/>
              </w:rPr>
              <w:t>VfM</w:t>
            </w:r>
            <w:proofErr w:type="spellEnd"/>
            <w:r>
              <w:rPr>
                <w:rFonts w:cs="Arial"/>
                <w:szCs w:val="24"/>
                <w:lang w:val="en-US" w:eastAsia="en-GB"/>
              </w:rPr>
              <w:t>/ lead to financial loss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3806EF" w14:textId="77777777" w:rsidR="0026505E" w:rsidRDefault="0026505E" w:rsidP="00705F4D">
            <w:pPr>
              <w:pStyle w:val="ListParagraph"/>
              <w:numPr>
                <w:ilvl w:val="0"/>
                <w:numId w:val="8"/>
              </w:numPr>
              <w:spacing w:line="247" w:lineRule="auto"/>
              <w:ind w:left="144" w:right="-113" w:hanging="141"/>
              <w:rPr>
                <w:rFonts w:cs="Arial"/>
                <w:szCs w:val="24"/>
                <w:lang w:val="en-US" w:eastAsia="en-GB"/>
              </w:rPr>
            </w:pPr>
            <w:r>
              <w:rPr>
                <w:rFonts w:cs="Arial"/>
                <w:szCs w:val="24"/>
                <w:lang w:val="en-US" w:eastAsia="en-GB"/>
              </w:rPr>
              <w:t>Decisions must be in-line with Business Plan</w:t>
            </w:r>
          </w:p>
          <w:p w14:paraId="166EB274" w14:textId="77777777" w:rsidR="0026505E" w:rsidRDefault="0026505E" w:rsidP="00705F4D">
            <w:pPr>
              <w:pStyle w:val="ListParagraph"/>
              <w:numPr>
                <w:ilvl w:val="0"/>
                <w:numId w:val="8"/>
              </w:numPr>
              <w:spacing w:line="247" w:lineRule="auto"/>
              <w:ind w:left="144" w:right="-113" w:hanging="141"/>
              <w:rPr>
                <w:rFonts w:cs="Arial"/>
                <w:szCs w:val="24"/>
                <w:lang w:val="en-US" w:eastAsia="en-GB"/>
              </w:rPr>
            </w:pPr>
            <w:r>
              <w:rPr>
                <w:rFonts w:cs="Arial"/>
                <w:szCs w:val="24"/>
                <w:lang w:val="en-US" w:eastAsia="en-GB"/>
              </w:rPr>
              <w:t>Delegations policy containing limits on decisions to be made by the HSDP</w:t>
            </w:r>
          </w:p>
          <w:p w14:paraId="2FC0C563" w14:textId="5FB38DDC" w:rsidR="0026505E" w:rsidRDefault="0026505E" w:rsidP="00705F4D">
            <w:pPr>
              <w:pStyle w:val="ListParagraph"/>
              <w:numPr>
                <w:ilvl w:val="0"/>
                <w:numId w:val="8"/>
              </w:numPr>
              <w:spacing w:line="247" w:lineRule="auto"/>
              <w:ind w:left="144" w:right="-113" w:hanging="141"/>
              <w:rPr>
                <w:rFonts w:cs="Arial"/>
                <w:szCs w:val="24"/>
                <w:lang w:val="en-US" w:eastAsia="en-GB"/>
              </w:rPr>
            </w:pPr>
            <w:r>
              <w:rPr>
                <w:rFonts w:cs="Arial"/>
                <w:szCs w:val="24"/>
                <w:lang w:val="en-US" w:eastAsia="en-GB"/>
              </w:rPr>
              <w:t xml:space="preserve">Involvement of Cabinet </w:t>
            </w:r>
            <w:proofErr w:type="gramStart"/>
            <w:r>
              <w:rPr>
                <w:rFonts w:cs="Arial"/>
                <w:szCs w:val="24"/>
                <w:lang w:val="en-US" w:eastAsia="en-GB"/>
              </w:rPr>
              <w:t>in particular decisions</w:t>
            </w:r>
            <w:proofErr w:type="gramEnd"/>
            <w:r>
              <w:rPr>
                <w:rFonts w:cs="Arial"/>
                <w:szCs w:val="24"/>
                <w:lang w:val="en-US" w:eastAsia="en-GB"/>
              </w:rPr>
              <w:t xml:space="preserve"> e.g. changes to the Business Plan</w:t>
            </w:r>
          </w:p>
          <w:p w14:paraId="0F5739CF" w14:textId="07B33636" w:rsidR="0026505E" w:rsidRPr="004532E4" w:rsidRDefault="0026505E" w:rsidP="00705F4D">
            <w:pPr>
              <w:pStyle w:val="ListParagraph"/>
              <w:numPr>
                <w:ilvl w:val="0"/>
                <w:numId w:val="8"/>
              </w:numPr>
              <w:spacing w:line="247" w:lineRule="auto"/>
              <w:ind w:left="144" w:right="-113" w:hanging="141"/>
              <w:rPr>
                <w:rFonts w:cs="Arial"/>
                <w:szCs w:val="24"/>
                <w:lang w:val="en-US" w:eastAsia="en-GB"/>
              </w:rPr>
            </w:pPr>
            <w:r>
              <w:rPr>
                <w:rFonts w:cs="Arial"/>
                <w:szCs w:val="24"/>
                <w:lang w:val="en-US" w:eastAsia="en-GB"/>
              </w:rPr>
              <w:t xml:space="preserve">Client </w:t>
            </w:r>
            <w:r w:rsidR="00844B2D">
              <w:rPr>
                <w:rFonts w:cs="Arial"/>
                <w:szCs w:val="24"/>
                <w:lang w:val="en-US" w:eastAsia="en-GB"/>
              </w:rPr>
              <w:t>-</w:t>
            </w:r>
            <w:r>
              <w:rPr>
                <w:rFonts w:cs="Arial"/>
                <w:szCs w:val="24"/>
                <w:lang w:val="en-US" w:eastAsia="en-GB"/>
              </w:rPr>
              <w:t>side monitoring</w:t>
            </w:r>
          </w:p>
        </w:tc>
        <w:tc>
          <w:tcPr>
            <w:tcW w:w="1199" w:type="pct"/>
            <w:tcBorders>
              <w:top w:val="single" w:sz="4" w:space="0" w:color="000000"/>
              <w:left w:val="single" w:sz="4" w:space="0" w:color="000000"/>
              <w:bottom w:val="single" w:sz="4" w:space="0" w:color="000000"/>
              <w:right w:val="single" w:sz="4" w:space="0" w:color="000000"/>
            </w:tcBorders>
            <w:vAlign w:val="center"/>
          </w:tcPr>
          <w:p w14:paraId="2051855B" w14:textId="21704E4D" w:rsidR="0026505E" w:rsidRPr="008476FA" w:rsidRDefault="003913B8" w:rsidP="008938E2">
            <w:pPr>
              <w:spacing w:line="247" w:lineRule="auto"/>
              <w:ind w:right="141"/>
              <w:rPr>
                <w:rFonts w:cs="Arial"/>
                <w:szCs w:val="24"/>
                <w:lang w:val="en-US" w:eastAsia="en-GB"/>
              </w:rPr>
            </w:pPr>
            <w:r>
              <w:rPr>
                <w:rFonts w:cs="Arial"/>
                <w:szCs w:val="24"/>
                <w:lang w:val="en-US" w:eastAsia="en-GB"/>
              </w:rPr>
              <w:t xml:space="preserve"> </w:t>
            </w:r>
            <w:r w:rsidR="008938E2">
              <w:rPr>
                <w:rFonts w:cs="Arial"/>
                <w:szCs w:val="24"/>
                <w:lang w:val="en-US" w:eastAsia="en-GB"/>
              </w:rPr>
              <w:t>Amber</w:t>
            </w:r>
          </w:p>
        </w:tc>
      </w:tr>
      <w:tr w:rsidR="0026505E" w:rsidRPr="008476FA" w14:paraId="59A666C4"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C12328" w14:textId="2FD2894D" w:rsidR="0026505E" w:rsidRPr="008476FA" w:rsidRDefault="0026505E" w:rsidP="0026505E">
            <w:pPr>
              <w:spacing w:line="247" w:lineRule="auto"/>
              <w:ind w:right="141"/>
              <w:rPr>
                <w:rFonts w:cs="Arial"/>
                <w:szCs w:val="24"/>
                <w:lang w:val="en-US" w:eastAsia="en-GB"/>
              </w:rPr>
            </w:pPr>
            <w:r>
              <w:rPr>
                <w:rFonts w:cs="Arial"/>
                <w:szCs w:val="24"/>
                <w:lang w:val="en-US" w:eastAsia="en-GB"/>
              </w:rPr>
              <w:t>Inadequate skills on the Client Side to monitor HSP performance and control risks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E7B4A" w14:textId="73571160" w:rsidR="0026505E" w:rsidRPr="004532E4" w:rsidRDefault="0026505E" w:rsidP="00705F4D">
            <w:pPr>
              <w:pStyle w:val="ListParagraph"/>
              <w:numPr>
                <w:ilvl w:val="0"/>
                <w:numId w:val="29"/>
              </w:numPr>
              <w:ind w:left="144" w:hanging="144"/>
            </w:pPr>
            <w:r>
              <w:t>The Council is currently reviewing its ‘client side’ structure to ensure that it has the necessary skills and abilities to monitor the HSDP performance and control risks</w:t>
            </w:r>
            <w:r w:rsidR="00CD6F01">
              <w:t>, including financial risk</w:t>
            </w:r>
            <w:r>
              <w:t xml:space="preserve"> from the outset</w:t>
            </w:r>
          </w:p>
        </w:tc>
        <w:tc>
          <w:tcPr>
            <w:tcW w:w="1199" w:type="pct"/>
            <w:tcBorders>
              <w:top w:val="single" w:sz="4" w:space="0" w:color="000000"/>
              <w:left w:val="single" w:sz="4" w:space="0" w:color="000000"/>
              <w:bottom w:val="single" w:sz="4" w:space="0" w:color="000000"/>
              <w:right w:val="single" w:sz="4" w:space="0" w:color="000000"/>
            </w:tcBorders>
            <w:vAlign w:val="center"/>
          </w:tcPr>
          <w:p w14:paraId="457CA3D8" w14:textId="41AB8213" w:rsidR="0026505E" w:rsidRPr="008476FA" w:rsidRDefault="0026505E" w:rsidP="0026505E">
            <w:pPr>
              <w:spacing w:line="247" w:lineRule="auto"/>
              <w:ind w:left="171" w:right="141"/>
              <w:rPr>
                <w:rFonts w:cs="Arial"/>
                <w:szCs w:val="24"/>
                <w:lang w:val="en-US" w:eastAsia="en-GB"/>
              </w:rPr>
            </w:pPr>
            <w:r>
              <w:rPr>
                <w:rFonts w:cs="Arial"/>
                <w:szCs w:val="24"/>
                <w:lang w:val="en-US" w:eastAsia="en-GB"/>
              </w:rPr>
              <w:t>Amber</w:t>
            </w:r>
          </w:p>
        </w:tc>
      </w:tr>
      <w:tr w:rsidR="004D62CD" w:rsidRPr="008476FA" w14:paraId="12CBE80D"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E61D" w14:textId="6F27B688" w:rsidR="004D62CD" w:rsidRPr="008476FA" w:rsidRDefault="004D62CD" w:rsidP="001F7814">
            <w:pPr>
              <w:spacing w:line="247" w:lineRule="auto"/>
              <w:ind w:right="141"/>
              <w:rPr>
                <w:rFonts w:cs="Arial"/>
                <w:szCs w:val="24"/>
                <w:lang w:val="en-US" w:eastAsia="en-GB"/>
              </w:rPr>
            </w:pPr>
            <w:r w:rsidRPr="008476FA">
              <w:rPr>
                <w:rFonts w:cs="Arial"/>
                <w:szCs w:val="24"/>
                <w:lang w:val="en-US" w:eastAsia="en-GB"/>
              </w:rPr>
              <w:t xml:space="preserve">Change of scope to </w:t>
            </w:r>
            <w:r w:rsidR="00453350" w:rsidRPr="008476FA">
              <w:rPr>
                <w:rFonts w:cs="Arial"/>
                <w:szCs w:val="24"/>
                <w:lang w:val="en-US" w:eastAsia="en-GB"/>
              </w:rPr>
              <w:t>developments, particularly HNC</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20E20" w14:textId="2F04F895" w:rsidR="004D62CD" w:rsidRPr="008476FA" w:rsidRDefault="002F2ADE" w:rsidP="00705F4D">
            <w:pPr>
              <w:pStyle w:val="ListParagraph"/>
              <w:numPr>
                <w:ilvl w:val="0"/>
                <w:numId w:val="8"/>
              </w:numPr>
              <w:spacing w:line="247" w:lineRule="auto"/>
              <w:ind w:left="170" w:right="-113" w:hanging="170"/>
              <w:rPr>
                <w:rFonts w:cs="Arial"/>
                <w:szCs w:val="24"/>
                <w:lang w:val="en-US" w:eastAsia="en-GB"/>
              </w:rPr>
            </w:pPr>
            <w:r w:rsidRPr="008476FA">
              <w:rPr>
                <w:rFonts w:cs="Arial"/>
                <w:szCs w:val="24"/>
                <w:lang w:val="en-US" w:eastAsia="en-GB"/>
              </w:rPr>
              <w:t>Engagement with political groups and stakeholders</w:t>
            </w:r>
          </w:p>
          <w:p w14:paraId="0818A51B" w14:textId="2F476A78" w:rsidR="00467607" w:rsidRPr="004532E4" w:rsidRDefault="00136F14" w:rsidP="00705F4D">
            <w:pPr>
              <w:pStyle w:val="ListParagraph"/>
              <w:numPr>
                <w:ilvl w:val="0"/>
                <w:numId w:val="8"/>
              </w:numPr>
              <w:spacing w:line="247" w:lineRule="auto"/>
              <w:ind w:left="170" w:right="-113" w:hanging="170"/>
              <w:rPr>
                <w:rFonts w:cs="Arial"/>
                <w:szCs w:val="24"/>
                <w:lang w:val="en-US" w:eastAsia="en-GB"/>
              </w:rPr>
            </w:pPr>
            <w:r>
              <w:rPr>
                <w:rFonts w:cs="Arial"/>
                <w:szCs w:val="24"/>
                <w:lang w:val="en-US" w:eastAsia="en-GB"/>
              </w:rPr>
              <w:t>Business Plan</w:t>
            </w:r>
            <w:r w:rsidR="00273347" w:rsidRPr="008476FA">
              <w:rPr>
                <w:rFonts w:cs="Arial"/>
                <w:szCs w:val="24"/>
                <w:lang w:val="en-US" w:eastAsia="en-GB"/>
              </w:rPr>
              <w:t xml:space="preserve"> and design review with Wates</w:t>
            </w:r>
          </w:p>
        </w:tc>
        <w:tc>
          <w:tcPr>
            <w:tcW w:w="1199" w:type="pct"/>
            <w:tcBorders>
              <w:top w:val="single" w:sz="4" w:space="0" w:color="000000"/>
              <w:left w:val="single" w:sz="4" w:space="0" w:color="000000"/>
              <w:bottom w:val="single" w:sz="4" w:space="0" w:color="000000"/>
              <w:right w:val="single" w:sz="4" w:space="0" w:color="000000"/>
            </w:tcBorders>
            <w:vAlign w:val="center"/>
          </w:tcPr>
          <w:p w14:paraId="3482A39F" w14:textId="43C20DA9" w:rsidR="004D62CD" w:rsidRPr="008476FA" w:rsidRDefault="00453350" w:rsidP="00FF5751">
            <w:pPr>
              <w:spacing w:line="247" w:lineRule="auto"/>
              <w:ind w:left="171" w:right="141"/>
              <w:rPr>
                <w:rFonts w:cs="Arial"/>
                <w:szCs w:val="24"/>
                <w:lang w:val="en-US" w:eastAsia="en-GB"/>
              </w:rPr>
            </w:pPr>
            <w:r w:rsidRPr="008476FA">
              <w:rPr>
                <w:rFonts w:cs="Arial"/>
                <w:szCs w:val="24"/>
                <w:lang w:val="en-US" w:eastAsia="en-GB"/>
              </w:rPr>
              <w:t>Amber</w:t>
            </w:r>
          </w:p>
        </w:tc>
      </w:tr>
      <w:tr w:rsidR="008E52AB" w:rsidRPr="008476FA" w14:paraId="1A7FBA9C" w14:textId="77777777" w:rsidTr="0009036F">
        <w:trPr>
          <w:tblHeader/>
        </w:trPr>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AD890" w14:textId="7E55DD79" w:rsidR="00094B35" w:rsidRPr="008476FA" w:rsidRDefault="008E52AB" w:rsidP="00FF5751">
            <w:pPr>
              <w:spacing w:line="247" w:lineRule="auto"/>
              <w:ind w:right="141"/>
              <w:rPr>
                <w:rFonts w:cs="Arial"/>
                <w:szCs w:val="24"/>
                <w:lang w:val="en-US" w:eastAsia="en-GB"/>
              </w:rPr>
            </w:pPr>
            <w:r w:rsidRPr="008476FA">
              <w:rPr>
                <w:rFonts w:cs="Arial"/>
                <w:szCs w:val="24"/>
                <w:lang w:val="en-US" w:eastAsia="en-GB"/>
              </w:rPr>
              <w:t>Political change</w:t>
            </w:r>
            <w:r w:rsidR="00094B35" w:rsidRPr="008476FA">
              <w:rPr>
                <w:rFonts w:cs="Arial"/>
                <w:szCs w:val="24"/>
                <w:lang w:val="en-US" w:eastAsia="en-GB"/>
              </w:rPr>
              <w:t xml:space="preserve"> of </w:t>
            </w:r>
            <w:r w:rsidR="00580A8B" w:rsidRPr="008476FA">
              <w:rPr>
                <w:rFonts w:cs="Arial"/>
                <w:szCs w:val="24"/>
                <w:lang w:val="en-US" w:eastAsia="en-GB"/>
              </w:rPr>
              <w:t xml:space="preserve">administration </w:t>
            </w:r>
            <w:r w:rsidR="00094B35" w:rsidRPr="008476FA">
              <w:rPr>
                <w:rFonts w:cs="Arial"/>
                <w:szCs w:val="24"/>
                <w:lang w:val="en-US" w:eastAsia="en-GB"/>
              </w:rPr>
              <w:t xml:space="preserve">or </w:t>
            </w:r>
            <w:r w:rsidR="00580A8B" w:rsidRPr="008476FA">
              <w:rPr>
                <w:rFonts w:cs="Arial"/>
                <w:szCs w:val="24"/>
                <w:lang w:val="en-US" w:eastAsia="en-GB"/>
              </w:rPr>
              <w:t xml:space="preserve">approach </w:t>
            </w:r>
            <w:r w:rsidR="00094B35" w:rsidRPr="008476FA">
              <w:rPr>
                <w:rFonts w:cs="Arial"/>
                <w:szCs w:val="24"/>
                <w:lang w:val="en-US" w:eastAsia="en-GB"/>
              </w:rPr>
              <w:t>within</w:t>
            </w:r>
            <w:r w:rsidR="00A46BB1" w:rsidRPr="008476FA">
              <w:rPr>
                <w:rFonts w:cs="Arial"/>
                <w:szCs w:val="24"/>
                <w:lang w:val="en-US" w:eastAsia="en-GB"/>
              </w:rPr>
              <w:t xml:space="preserve"> </w:t>
            </w:r>
            <w:r w:rsidR="00094B35" w:rsidRPr="008476FA">
              <w:rPr>
                <w:rFonts w:cs="Arial"/>
                <w:szCs w:val="24"/>
                <w:lang w:val="en-US" w:eastAsia="en-GB"/>
              </w:rPr>
              <w:t>Administration</w:t>
            </w:r>
          </w:p>
          <w:p w14:paraId="44A14C7C" w14:textId="43D05FDF" w:rsidR="00094B35" w:rsidRPr="008476FA" w:rsidRDefault="00094B35"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D7859" w14:textId="77777777" w:rsidR="008E52AB" w:rsidRPr="008476FA" w:rsidRDefault="00B53F0C" w:rsidP="00705F4D">
            <w:pPr>
              <w:pStyle w:val="ListParagraph"/>
              <w:numPr>
                <w:ilvl w:val="0"/>
                <w:numId w:val="8"/>
              </w:numPr>
              <w:spacing w:line="247" w:lineRule="auto"/>
              <w:ind w:left="170" w:right="-113" w:hanging="170"/>
              <w:rPr>
                <w:rFonts w:cs="Arial"/>
                <w:szCs w:val="24"/>
                <w:lang w:val="en-US" w:eastAsia="en-GB"/>
              </w:rPr>
            </w:pPr>
            <w:r w:rsidRPr="008476FA">
              <w:rPr>
                <w:rFonts w:cs="Arial"/>
                <w:szCs w:val="24"/>
                <w:lang w:val="en-US" w:eastAsia="en-GB"/>
              </w:rPr>
              <w:t>Regular briefings</w:t>
            </w:r>
          </w:p>
          <w:p w14:paraId="271074C2" w14:textId="77777777" w:rsidR="00B53F0C" w:rsidRDefault="00B53F0C" w:rsidP="00705F4D">
            <w:pPr>
              <w:pStyle w:val="ListParagraph"/>
              <w:numPr>
                <w:ilvl w:val="0"/>
                <w:numId w:val="8"/>
              </w:numPr>
              <w:spacing w:line="247" w:lineRule="auto"/>
              <w:ind w:left="170" w:right="-113" w:hanging="170"/>
              <w:rPr>
                <w:rFonts w:cs="Arial"/>
                <w:szCs w:val="24"/>
                <w:lang w:val="en-US" w:eastAsia="en-GB"/>
              </w:rPr>
            </w:pPr>
            <w:r w:rsidRPr="008476FA">
              <w:rPr>
                <w:rFonts w:cs="Arial"/>
                <w:szCs w:val="24"/>
                <w:lang w:val="en-US" w:eastAsia="en-GB"/>
              </w:rPr>
              <w:t>Contingency planning</w:t>
            </w:r>
          </w:p>
          <w:p w14:paraId="7B00184B" w14:textId="429559C9" w:rsidR="00622E7A" w:rsidRPr="008476FA" w:rsidRDefault="00622E7A" w:rsidP="00705F4D">
            <w:pPr>
              <w:pStyle w:val="ListParagraph"/>
              <w:numPr>
                <w:ilvl w:val="0"/>
                <w:numId w:val="8"/>
              </w:numPr>
              <w:spacing w:line="247" w:lineRule="auto"/>
              <w:ind w:left="170" w:right="-113" w:hanging="170"/>
              <w:rPr>
                <w:rFonts w:cs="Arial"/>
                <w:szCs w:val="24"/>
                <w:lang w:val="en-US" w:eastAsia="en-GB"/>
              </w:rPr>
            </w:pPr>
            <w:r>
              <w:rPr>
                <w:rFonts w:cs="Arial"/>
                <w:szCs w:val="24"/>
                <w:lang w:val="en-US" w:eastAsia="en-GB"/>
              </w:rPr>
              <w:t>Appropriate legal mechanisms</w:t>
            </w:r>
          </w:p>
        </w:tc>
        <w:tc>
          <w:tcPr>
            <w:tcW w:w="1199" w:type="pct"/>
            <w:tcBorders>
              <w:top w:val="single" w:sz="4" w:space="0" w:color="000000"/>
              <w:left w:val="single" w:sz="4" w:space="0" w:color="000000"/>
              <w:bottom w:val="single" w:sz="4" w:space="0" w:color="000000"/>
              <w:right w:val="single" w:sz="4" w:space="0" w:color="000000"/>
            </w:tcBorders>
            <w:vAlign w:val="center"/>
          </w:tcPr>
          <w:p w14:paraId="4DB100FD" w14:textId="337F52B8" w:rsidR="008E52AB" w:rsidRPr="008476FA" w:rsidRDefault="00B53F0C" w:rsidP="00FF5751">
            <w:pPr>
              <w:spacing w:line="247" w:lineRule="auto"/>
              <w:ind w:left="171" w:right="141"/>
              <w:rPr>
                <w:rFonts w:cs="Arial"/>
                <w:szCs w:val="24"/>
                <w:lang w:val="en-US" w:eastAsia="en-GB"/>
              </w:rPr>
            </w:pPr>
            <w:r w:rsidRPr="008476FA">
              <w:rPr>
                <w:rFonts w:cs="Arial"/>
                <w:szCs w:val="24"/>
                <w:lang w:val="en-US" w:eastAsia="en-GB"/>
              </w:rPr>
              <w:t>Amber</w:t>
            </w:r>
          </w:p>
        </w:tc>
      </w:tr>
      <w:tr w:rsidR="00C77DCA" w:rsidRPr="008476FA" w14:paraId="2DB284A0"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E680C" w14:textId="77777777" w:rsidR="0041105F" w:rsidRPr="008476FA" w:rsidRDefault="00453350" w:rsidP="00FF5751">
            <w:pPr>
              <w:spacing w:line="247" w:lineRule="auto"/>
              <w:ind w:right="141"/>
              <w:rPr>
                <w:rFonts w:cs="Arial"/>
                <w:szCs w:val="24"/>
                <w:lang w:val="en-US" w:eastAsia="en-GB"/>
              </w:rPr>
            </w:pPr>
            <w:r w:rsidRPr="008476FA">
              <w:rPr>
                <w:rFonts w:cs="Arial"/>
                <w:szCs w:val="24"/>
                <w:lang w:val="en-US" w:eastAsia="en-GB"/>
              </w:rPr>
              <w:t>Planning risk</w:t>
            </w:r>
          </w:p>
          <w:p w14:paraId="301A4512" w14:textId="3E372735" w:rsidR="00C77DCA" w:rsidRPr="008476FA" w:rsidRDefault="00453350" w:rsidP="00705F4D">
            <w:pPr>
              <w:pStyle w:val="ListParagraph"/>
              <w:numPr>
                <w:ilvl w:val="0"/>
                <w:numId w:val="5"/>
              </w:numPr>
              <w:spacing w:line="247" w:lineRule="auto"/>
              <w:ind w:right="141"/>
              <w:rPr>
                <w:rFonts w:cs="Arial"/>
                <w:szCs w:val="24"/>
                <w:lang w:val="en-US" w:eastAsia="en-GB"/>
              </w:rPr>
            </w:pPr>
            <w:r w:rsidRPr="008476FA">
              <w:rPr>
                <w:rFonts w:cs="Arial"/>
                <w:szCs w:val="24"/>
                <w:lang w:val="en-US" w:eastAsia="en-GB"/>
              </w:rPr>
              <w:t>political risk</w:t>
            </w:r>
          </w:p>
          <w:p w14:paraId="64E7E083" w14:textId="7683207B" w:rsidR="0041105F" w:rsidRPr="008476FA" w:rsidRDefault="0041105F" w:rsidP="00705F4D">
            <w:pPr>
              <w:pStyle w:val="ListParagraph"/>
              <w:numPr>
                <w:ilvl w:val="0"/>
                <w:numId w:val="5"/>
              </w:numPr>
              <w:spacing w:line="247" w:lineRule="auto"/>
              <w:ind w:right="141"/>
              <w:rPr>
                <w:rFonts w:cs="Arial"/>
                <w:szCs w:val="24"/>
                <w:lang w:val="en-US" w:eastAsia="en-GB"/>
              </w:rPr>
            </w:pPr>
            <w:r w:rsidRPr="008476FA">
              <w:rPr>
                <w:rFonts w:cs="Arial"/>
                <w:szCs w:val="24"/>
                <w:lang w:val="en-US" w:eastAsia="en-GB"/>
              </w:rPr>
              <w:t>regulatory change</w:t>
            </w:r>
          </w:p>
          <w:p w14:paraId="30D0C158" w14:textId="2EE20659" w:rsidR="0041105F" w:rsidRPr="008476FA" w:rsidRDefault="0041105F"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627DB" w14:textId="62C0A643" w:rsidR="00C77DCA" w:rsidRPr="008476FA" w:rsidRDefault="006B4A9A"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Regular briefing with political groups to continue</w:t>
            </w:r>
          </w:p>
          <w:p w14:paraId="4283E310" w14:textId="60387276" w:rsidR="00C77DCA" w:rsidRPr="008476FA" w:rsidRDefault="0073235D"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Risk allowance for climate change and energy strategy changes</w:t>
            </w:r>
          </w:p>
          <w:p w14:paraId="58AAA2DF" w14:textId="4934FEB5" w:rsidR="00C77DCA" w:rsidRPr="008476FA" w:rsidRDefault="000D4018"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 Developer and contractor contingency included in financial model</w:t>
            </w:r>
          </w:p>
        </w:tc>
        <w:tc>
          <w:tcPr>
            <w:tcW w:w="1199" w:type="pct"/>
            <w:tcBorders>
              <w:top w:val="single" w:sz="4" w:space="0" w:color="000000"/>
              <w:left w:val="single" w:sz="4" w:space="0" w:color="000000"/>
              <w:bottom w:val="single" w:sz="4" w:space="0" w:color="000000"/>
              <w:right w:val="single" w:sz="4" w:space="0" w:color="000000"/>
            </w:tcBorders>
            <w:hideMark/>
          </w:tcPr>
          <w:p w14:paraId="328CEC6E" w14:textId="77777777" w:rsidR="001B4F9D" w:rsidRPr="008476FA" w:rsidRDefault="001B4F9D" w:rsidP="00FF5751">
            <w:pPr>
              <w:spacing w:line="247" w:lineRule="auto"/>
              <w:ind w:left="171" w:right="141"/>
              <w:rPr>
                <w:rFonts w:cs="Arial"/>
                <w:szCs w:val="24"/>
                <w:lang w:val="en-US" w:eastAsia="en-GB"/>
              </w:rPr>
            </w:pPr>
          </w:p>
          <w:p w14:paraId="4DB30DDC" w14:textId="28111630" w:rsidR="00C77DCA" w:rsidRPr="008476FA" w:rsidRDefault="00C77DCA" w:rsidP="00FF5751">
            <w:pPr>
              <w:spacing w:line="247" w:lineRule="auto"/>
              <w:ind w:left="171" w:right="141"/>
              <w:rPr>
                <w:rFonts w:cs="Arial"/>
                <w:szCs w:val="24"/>
                <w:lang w:val="en-US" w:eastAsia="en-GB"/>
              </w:rPr>
            </w:pPr>
            <w:r w:rsidRPr="008476FA">
              <w:rPr>
                <w:rFonts w:cs="Arial"/>
                <w:szCs w:val="24"/>
                <w:lang w:val="en-US" w:eastAsia="en-GB"/>
              </w:rPr>
              <w:t>Amber</w:t>
            </w:r>
          </w:p>
          <w:p w14:paraId="69278F54" w14:textId="1927D488" w:rsidR="00C77DCA" w:rsidRPr="008476FA" w:rsidRDefault="00C77DCA" w:rsidP="00FF5751">
            <w:pPr>
              <w:spacing w:line="247" w:lineRule="auto"/>
              <w:ind w:left="171" w:right="141"/>
              <w:rPr>
                <w:rFonts w:cs="Arial"/>
                <w:szCs w:val="24"/>
                <w:lang w:val="en-US" w:eastAsia="en-GB"/>
              </w:rPr>
            </w:pPr>
          </w:p>
        </w:tc>
      </w:tr>
      <w:tr w:rsidR="00C77DCA" w:rsidRPr="008476FA" w14:paraId="2D3FD095"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E80C9" w14:textId="77777777" w:rsidR="00C77DCA" w:rsidRPr="008476FA" w:rsidRDefault="0041105F" w:rsidP="00FF5751">
            <w:pPr>
              <w:spacing w:line="247" w:lineRule="auto"/>
              <w:ind w:right="141"/>
              <w:rPr>
                <w:rFonts w:cs="Arial"/>
                <w:szCs w:val="24"/>
                <w:lang w:val="en-US" w:eastAsia="en-GB"/>
              </w:rPr>
            </w:pPr>
            <w:proofErr w:type="spellStart"/>
            <w:r w:rsidRPr="008476FA">
              <w:rPr>
                <w:rFonts w:cs="Arial"/>
                <w:szCs w:val="24"/>
                <w:lang w:val="en-US" w:eastAsia="en-GB"/>
              </w:rPr>
              <w:t>Programme</w:t>
            </w:r>
            <w:proofErr w:type="spellEnd"/>
            <w:r w:rsidRPr="008476FA">
              <w:rPr>
                <w:rFonts w:cs="Arial"/>
                <w:szCs w:val="24"/>
                <w:lang w:val="en-US" w:eastAsia="en-GB"/>
              </w:rPr>
              <w:t xml:space="preserve"> change or delay</w:t>
            </w:r>
            <w:r w:rsidR="00773961" w:rsidRPr="008476FA">
              <w:rPr>
                <w:rFonts w:cs="Arial"/>
                <w:szCs w:val="24"/>
                <w:lang w:val="en-US" w:eastAsia="en-GB"/>
              </w:rPr>
              <w:t xml:space="preserve"> leading to increased costs.</w:t>
            </w:r>
          </w:p>
          <w:p w14:paraId="5D2B5D27" w14:textId="77777777" w:rsidR="00773961" w:rsidRPr="008476FA" w:rsidRDefault="00773961" w:rsidP="00705F4D">
            <w:pPr>
              <w:pStyle w:val="ListParagraph"/>
              <w:numPr>
                <w:ilvl w:val="0"/>
                <w:numId w:val="6"/>
              </w:numPr>
              <w:spacing w:line="247" w:lineRule="auto"/>
              <w:ind w:right="141"/>
              <w:rPr>
                <w:rFonts w:cs="Arial"/>
                <w:szCs w:val="24"/>
                <w:lang w:val="en-US" w:eastAsia="en-GB"/>
              </w:rPr>
            </w:pPr>
            <w:r w:rsidRPr="008476FA">
              <w:rPr>
                <w:rFonts w:cs="Arial"/>
                <w:szCs w:val="24"/>
                <w:lang w:val="en-US" w:eastAsia="en-GB"/>
              </w:rPr>
              <w:t>Professional team</w:t>
            </w:r>
          </w:p>
          <w:p w14:paraId="41C59F58" w14:textId="77777777" w:rsidR="0090415B" w:rsidRPr="008476FA" w:rsidRDefault="0090415B" w:rsidP="00705F4D">
            <w:pPr>
              <w:pStyle w:val="ListParagraph"/>
              <w:numPr>
                <w:ilvl w:val="0"/>
                <w:numId w:val="6"/>
              </w:numPr>
              <w:spacing w:line="247" w:lineRule="auto"/>
              <w:ind w:right="141"/>
              <w:rPr>
                <w:rFonts w:cs="Arial"/>
                <w:szCs w:val="24"/>
                <w:lang w:val="en-US" w:eastAsia="en-GB"/>
              </w:rPr>
            </w:pPr>
            <w:r w:rsidRPr="008476FA">
              <w:rPr>
                <w:rFonts w:cs="Arial"/>
                <w:szCs w:val="24"/>
                <w:lang w:val="en-US" w:eastAsia="en-GB"/>
              </w:rPr>
              <w:lastRenderedPageBreak/>
              <w:t>Market changes</w:t>
            </w:r>
          </w:p>
          <w:p w14:paraId="3496B250" w14:textId="31C647B9" w:rsidR="0090415B" w:rsidRPr="008476FA" w:rsidRDefault="0090415B" w:rsidP="00705F4D">
            <w:pPr>
              <w:pStyle w:val="ListParagraph"/>
              <w:numPr>
                <w:ilvl w:val="0"/>
                <w:numId w:val="6"/>
              </w:numPr>
              <w:spacing w:line="247" w:lineRule="auto"/>
              <w:ind w:right="141"/>
              <w:rPr>
                <w:rFonts w:cs="Arial"/>
                <w:szCs w:val="24"/>
                <w:lang w:val="en-US" w:eastAsia="en-GB"/>
              </w:rPr>
            </w:pPr>
            <w:r w:rsidRPr="008476FA">
              <w:rPr>
                <w:rFonts w:cs="Arial"/>
                <w:szCs w:val="24"/>
                <w:lang w:val="en-US" w:eastAsia="en-GB"/>
              </w:rPr>
              <w:t>Interest/ funding</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365C8" w14:textId="2D8E933C" w:rsidR="00C77DCA" w:rsidRPr="008476FA" w:rsidRDefault="00273347"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lastRenderedPageBreak/>
              <w:t xml:space="preserve">Prompt decision making in accordance with </w:t>
            </w:r>
            <w:r w:rsidR="008E781E">
              <w:rPr>
                <w:rFonts w:cs="Arial"/>
                <w:szCs w:val="24"/>
                <w:lang w:val="en-US" w:eastAsia="en-GB"/>
              </w:rPr>
              <w:t xml:space="preserve">the </w:t>
            </w:r>
            <w:r w:rsidRPr="008476FA">
              <w:rPr>
                <w:rFonts w:cs="Arial"/>
                <w:szCs w:val="24"/>
                <w:lang w:val="en-US" w:eastAsia="en-GB"/>
              </w:rPr>
              <w:t>delegation policy</w:t>
            </w:r>
          </w:p>
          <w:p w14:paraId="78A45E67" w14:textId="239D082C" w:rsidR="00C77DCA" w:rsidRPr="008476FA" w:rsidRDefault="002A5674"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Avoid scope change</w:t>
            </w:r>
          </w:p>
          <w:p w14:paraId="5A4F4511" w14:textId="54348FFE" w:rsidR="002A5674" w:rsidRPr="008476FA" w:rsidRDefault="002A5674"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lastRenderedPageBreak/>
              <w:t>Market and economy monitoring</w:t>
            </w:r>
          </w:p>
          <w:p w14:paraId="54C690D3" w14:textId="77777777" w:rsidR="00C77DCA" w:rsidRPr="008476FA" w:rsidRDefault="00C77DCA" w:rsidP="003913B8">
            <w:pPr>
              <w:pStyle w:val="ListParagraph"/>
              <w:suppressAutoHyphens/>
              <w:autoSpaceDN w:val="0"/>
              <w:spacing w:line="247" w:lineRule="auto"/>
              <w:ind w:left="171" w:right="141"/>
              <w:rPr>
                <w:rFonts w:cs="Arial"/>
                <w:szCs w:val="24"/>
                <w:lang w:val="en-US" w:eastAsia="en-GB"/>
              </w:rPr>
            </w:pPr>
          </w:p>
        </w:tc>
        <w:tc>
          <w:tcPr>
            <w:tcW w:w="1199" w:type="pct"/>
            <w:tcBorders>
              <w:top w:val="single" w:sz="4" w:space="0" w:color="000000"/>
              <w:left w:val="single" w:sz="4" w:space="0" w:color="000000"/>
              <w:bottom w:val="single" w:sz="4" w:space="0" w:color="000000"/>
              <w:right w:val="single" w:sz="4" w:space="0" w:color="000000"/>
            </w:tcBorders>
          </w:tcPr>
          <w:p w14:paraId="7ED0A4B6" w14:textId="77777777" w:rsidR="00C77DCA" w:rsidRPr="008476FA" w:rsidRDefault="00C77DCA" w:rsidP="00FF5751">
            <w:pPr>
              <w:spacing w:line="247" w:lineRule="auto"/>
              <w:ind w:right="141"/>
              <w:rPr>
                <w:rFonts w:cs="Arial"/>
                <w:szCs w:val="24"/>
                <w:lang w:val="en-US" w:eastAsia="en-GB"/>
              </w:rPr>
            </w:pPr>
          </w:p>
          <w:p w14:paraId="35800C7C" w14:textId="77777777" w:rsidR="00EE20B0" w:rsidRPr="008476FA" w:rsidRDefault="00EE20B0" w:rsidP="00FF5751">
            <w:pPr>
              <w:spacing w:line="247" w:lineRule="auto"/>
              <w:ind w:right="141"/>
              <w:rPr>
                <w:rFonts w:cs="Arial"/>
                <w:szCs w:val="24"/>
                <w:lang w:val="en-US" w:eastAsia="en-GB"/>
              </w:rPr>
            </w:pPr>
          </w:p>
          <w:p w14:paraId="60AECEC9" w14:textId="0203E7F4" w:rsidR="00EE20B0"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173A44" w:rsidRPr="008476FA" w14:paraId="1ED2EA83"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1D7AF" w14:textId="79D88380" w:rsidR="00173A44" w:rsidRPr="008476FA" w:rsidRDefault="00D37174" w:rsidP="00FF5751">
            <w:pPr>
              <w:spacing w:line="247" w:lineRule="auto"/>
              <w:ind w:right="141"/>
              <w:rPr>
                <w:rFonts w:cs="Arial"/>
                <w:szCs w:val="24"/>
                <w:lang w:val="en-US" w:eastAsia="en-GB"/>
              </w:rPr>
            </w:pPr>
            <w:r w:rsidRPr="008476FA">
              <w:rPr>
                <w:rFonts w:cs="Arial"/>
                <w:szCs w:val="24"/>
                <w:lang w:val="en-US" w:eastAsia="en-GB"/>
              </w:rPr>
              <w:t>Financial viability</w:t>
            </w:r>
          </w:p>
          <w:p w14:paraId="0239B6DF" w14:textId="52E125E0" w:rsidR="00DC0D36" w:rsidRPr="008476FA" w:rsidRDefault="00DC0D36" w:rsidP="00705F4D">
            <w:pPr>
              <w:pStyle w:val="ListParagraph"/>
              <w:numPr>
                <w:ilvl w:val="0"/>
                <w:numId w:val="7"/>
              </w:numPr>
              <w:spacing w:line="247" w:lineRule="auto"/>
              <w:ind w:right="141"/>
              <w:rPr>
                <w:rFonts w:cs="Arial"/>
                <w:szCs w:val="24"/>
                <w:lang w:val="en-US" w:eastAsia="en-GB"/>
              </w:rPr>
            </w:pPr>
            <w:r w:rsidRPr="008476FA">
              <w:rPr>
                <w:rFonts w:cs="Arial"/>
                <w:szCs w:val="24"/>
                <w:lang w:val="en-US" w:eastAsia="en-GB"/>
              </w:rPr>
              <w:t>Cost increase</w:t>
            </w:r>
          </w:p>
          <w:p w14:paraId="2276F073" w14:textId="4E30369C" w:rsidR="00DC0D36" w:rsidRPr="008476FA" w:rsidRDefault="00DC0D36" w:rsidP="00705F4D">
            <w:pPr>
              <w:pStyle w:val="ListParagraph"/>
              <w:numPr>
                <w:ilvl w:val="0"/>
                <w:numId w:val="7"/>
              </w:numPr>
              <w:spacing w:line="247" w:lineRule="auto"/>
              <w:ind w:right="141"/>
              <w:rPr>
                <w:rFonts w:cs="Arial"/>
                <w:szCs w:val="24"/>
                <w:lang w:val="en-US" w:eastAsia="en-GB"/>
              </w:rPr>
            </w:pPr>
            <w:r w:rsidRPr="008476FA">
              <w:rPr>
                <w:rFonts w:cs="Arial"/>
                <w:szCs w:val="24"/>
                <w:lang w:val="en-US" w:eastAsia="en-GB"/>
              </w:rPr>
              <w:t xml:space="preserve">Revenue risk </w:t>
            </w:r>
            <w:r w:rsidR="002407F8" w:rsidRPr="008476FA">
              <w:rPr>
                <w:rFonts w:cs="Arial"/>
                <w:szCs w:val="24"/>
                <w:lang w:val="en-US" w:eastAsia="en-GB"/>
              </w:rPr>
              <w:t>–</w:t>
            </w:r>
            <w:r w:rsidRPr="008476FA">
              <w:rPr>
                <w:rFonts w:cs="Arial"/>
                <w:szCs w:val="24"/>
                <w:lang w:val="en-US" w:eastAsia="en-GB"/>
              </w:rPr>
              <w:t xml:space="preserve"> market</w:t>
            </w:r>
          </w:p>
          <w:p w14:paraId="7FB9A290" w14:textId="4B149E1B" w:rsidR="002407F8" w:rsidRPr="008476FA" w:rsidRDefault="002407F8" w:rsidP="00705F4D">
            <w:pPr>
              <w:pStyle w:val="ListParagraph"/>
              <w:numPr>
                <w:ilvl w:val="0"/>
                <w:numId w:val="7"/>
              </w:numPr>
              <w:spacing w:line="247" w:lineRule="auto"/>
              <w:ind w:right="141"/>
              <w:rPr>
                <w:rFonts w:cs="Arial"/>
                <w:szCs w:val="24"/>
                <w:lang w:val="en-US" w:eastAsia="en-GB"/>
              </w:rPr>
            </w:pPr>
            <w:r w:rsidRPr="008476FA">
              <w:rPr>
                <w:rFonts w:cs="Arial"/>
                <w:szCs w:val="24"/>
                <w:lang w:val="en-US" w:eastAsia="en-GB"/>
              </w:rPr>
              <w:t>Land value</w:t>
            </w:r>
          </w:p>
          <w:p w14:paraId="71024520" w14:textId="2BC28614" w:rsidR="00316F19" w:rsidRPr="008476FA" w:rsidRDefault="00316F19" w:rsidP="00705F4D">
            <w:pPr>
              <w:pStyle w:val="ListParagraph"/>
              <w:numPr>
                <w:ilvl w:val="0"/>
                <w:numId w:val="7"/>
              </w:numPr>
              <w:spacing w:line="247" w:lineRule="auto"/>
              <w:ind w:right="141"/>
              <w:rPr>
                <w:rFonts w:cs="Arial"/>
                <w:szCs w:val="24"/>
                <w:lang w:val="en-US" w:eastAsia="en-GB"/>
              </w:rPr>
            </w:pPr>
            <w:r w:rsidRPr="008476FA">
              <w:rPr>
                <w:rFonts w:cs="Arial"/>
                <w:szCs w:val="24"/>
                <w:lang w:val="en-US" w:eastAsia="en-GB"/>
              </w:rPr>
              <w:t>Cost overruns</w:t>
            </w:r>
          </w:p>
          <w:p w14:paraId="1F5A708B" w14:textId="1C7B57BE" w:rsidR="00173A44" w:rsidRPr="008476FA" w:rsidRDefault="00173A44" w:rsidP="00FF5751">
            <w:pPr>
              <w:spacing w:line="247" w:lineRule="auto"/>
              <w:ind w:right="141"/>
              <w:rPr>
                <w:rFonts w:cs="Arial"/>
                <w:szCs w:val="24"/>
                <w:lang w:val="en-US" w:eastAsia="en-GB"/>
              </w:rPr>
            </w:pP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A958D" w14:textId="3D3C3D9E" w:rsidR="00316F19" w:rsidRPr="008476FA" w:rsidRDefault="00316F19"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Continued viability review</w:t>
            </w:r>
          </w:p>
          <w:p w14:paraId="03BE89E4" w14:textId="2CFC8660" w:rsidR="00BE08D7" w:rsidRPr="008476FA" w:rsidRDefault="00136F14"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t>Business Plan</w:t>
            </w:r>
            <w:r w:rsidR="00BE08D7" w:rsidRPr="008476FA">
              <w:rPr>
                <w:rFonts w:cs="Arial"/>
                <w:szCs w:val="24"/>
                <w:lang w:val="en-US" w:eastAsia="en-GB"/>
              </w:rPr>
              <w:t xml:space="preserve"> review</w:t>
            </w:r>
          </w:p>
          <w:p w14:paraId="30F270DF" w14:textId="4D885F58" w:rsidR="00130DCC" w:rsidRPr="008476FA" w:rsidRDefault="00735032"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Option to consider changes </w:t>
            </w:r>
            <w:r w:rsidR="00130DCC" w:rsidRPr="008476FA">
              <w:rPr>
                <w:rFonts w:cs="Arial"/>
                <w:szCs w:val="24"/>
                <w:lang w:val="en-US" w:eastAsia="en-GB"/>
              </w:rPr>
              <w:t>to:</w:t>
            </w:r>
          </w:p>
          <w:p w14:paraId="50442D3A" w14:textId="77777777" w:rsidR="00173A44" w:rsidRPr="008476FA" w:rsidRDefault="00130DC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 design – massing and density</w:t>
            </w:r>
          </w:p>
          <w:p w14:paraId="19725FF0" w14:textId="040D8142" w:rsidR="00130DCC" w:rsidRPr="008476FA" w:rsidRDefault="00BE08D7"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Tenure</w:t>
            </w:r>
          </w:p>
          <w:p w14:paraId="0CF33BA3" w14:textId="77777777" w:rsidR="00BE08D7" w:rsidRPr="008476FA" w:rsidRDefault="00BE08D7"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Value engineering</w:t>
            </w:r>
          </w:p>
          <w:p w14:paraId="6C6CB7FF" w14:textId="77777777" w:rsidR="00BE08D7" w:rsidRPr="008476FA" w:rsidRDefault="00BE08D7"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Alternative funding</w:t>
            </w:r>
          </w:p>
          <w:p w14:paraId="4CC96A17" w14:textId="77777777" w:rsidR="00C746EE" w:rsidRPr="008476FA" w:rsidRDefault="00C746EE"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 xml:space="preserve">Changes to </w:t>
            </w:r>
            <w:proofErr w:type="spellStart"/>
            <w:r w:rsidRPr="008476FA">
              <w:rPr>
                <w:rFonts w:cs="Arial"/>
                <w:szCs w:val="24"/>
                <w:lang w:val="en-US" w:eastAsia="en-GB"/>
              </w:rPr>
              <w:t>programme</w:t>
            </w:r>
            <w:proofErr w:type="spellEnd"/>
            <w:r w:rsidRPr="008476FA">
              <w:rPr>
                <w:rFonts w:cs="Arial"/>
                <w:szCs w:val="24"/>
                <w:lang w:val="en-US" w:eastAsia="en-GB"/>
              </w:rPr>
              <w:t xml:space="preserve"> via phasing</w:t>
            </w:r>
            <w:r w:rsidR="009118A0" w:rsidRPr="008476FA">
              <w:rPr>
                <w:rFonts w:cs="Arial"/>
                <w:szCs w:val="24"/>
                <w:lang w:val="en-US" w:eastAsia="en-GB"/>
              </w:rPr>
              <w:t xml:space="preserve"> or delay</w:t>
            </w:r>
          </w:p>
          <w:p w14:paraId="1CBFE26B" w14:textId="77777777" w:rsidR="000213AB" w:rsidRDefault="000213AB"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Cost management pre and post construction using all available mitigations</w:t>
            </w:r>
          </w:p>
          <w:p w14:paraId="6B9C4861" w14:textId="101AEFE0" w:rsidR="00703ED2" w:rsidRPr="008476FA" w:rsidRDefault="00703ED2" w:rsidP="00705F4D">
            <w:pPr>
              <w:pStyle w:val="ListParagraph"/>
              <w:numPr>
                <w:ilvl w:val="0"/>
                <w:numId w:val="1"/>
              </w:numPr>
              <w:suppressAutoHyphens/>
              <w:autoSpaceDN w:val="0"/>
              <w:spacing w:line="247" w:lineRule="auto"/>
              <w:ind w:left="171" w:right="141" w:hanging="171"/>
              <w:rPr>
                <w:rFonts w:cs="Arial"/>
                <w:szCs w:val="24"/>
                <w:lang w:val="en-US" w:eastAsia="en-GB"/>
              </w:rPr>
            </w:pPr>
            <w:proofErr w:type="gramStart"/>
            <w:r>
              <w:rPr>
                <w:rFonts w:cs="Arial"/>
                <w:szCs w:val="24"/>
                <w:lang w:val="en-US" w:eastAsia="en-GB"/>
              </w:rPr>
              <w:t>Client side</w:t>
            </w:r>
            <w:proofErr w:type="gramEnd"/>
            <w:r>
              <w:rPr>
                <w:rFonts w:cs="Arial"/>
                <w:szCs w:val="24"/>
                <w:lang w:val="en-US" w:eastAsia="en-GB"/>
              </w:rPr>
              <w:t xml:space="preserve"> review to ensure </w:t>
            </w:r>
            <w:r w:rsidR="000F0EFD">
              <w:rPr>
                <w:rFonts w:cs="Arial"/>
                <w:szCs w:val="24"/>
                <w:lang w:val="en-US" w:eastAsia="en-GB"/>
              </w:rPr>
              <w:t xml:space="preserve">effective </w:t>
            </w:r>
            <w:r w:rsidR="00A449DB">
              <w:rPr>
                <w:rFonts w:cs="Arial"/>
                <w:szCs w:val="24"/>
                <w:lang w:val="en-US" w:eastAsia="en-GB"/>
              </w:rPr>
              <w:t>monitoring</w:t>
            </w:r>
            <w:r w:rsidR="000F0EFD">
              <w:rPr>
                <w:rFonts w:cs="Arial"/>
                <w:szCs w:val="24"/>
                <w:lang w:val="en-US" w:eastAsia="en-GB"/>
              </w:rPr>
              <w:t xml:space="preserve"> of financial risk</w:t>
            </w:r>
          </w:p>
        </w:tc>
        <w:tc>
          <w:tcPr>
            <w:tcW w:w="1199" w:type="pct"/>
            <w:tcBorders>
              <w:top w:val="single" w:sz="4" w:space="0" w:color="000000"/>
              <w:left w:val="single" w:sz="4" w:space="0" w:color="000000"/>
              <w:bottom w:val="single" w:sz="4" w:space="0" w:color="000000"/>
              <w:right w:val="single" w:sz="4" w:space="0" w:color="000000"/>
            </w:tcBorders>
          </w:tcPr>
          <w:p w14:paraId="18B94575" w14:textId="77777777" w:rsidR="00173A44" w:rsidRPr="008476FA" w:rsidRDefault="00173A44" w:rsidP="00FF5751">
            <w:pPr>
              <w:spacing w:line="247" w:lineRule="auto"/>
              <w:ind w:right="141"/>
              <w:rPr>
                <w:rFonts w:cs="Arial"/>
                <w:szCs w:val="24"/>
                <w:lang w:val="en-US" w:eastAsia="en-GB"/>
              </w:rPr>
            </w:pPr>
          </w:p>
          <w:p w14:paraId="629BA0BE" w14:textId="77777777" w:rsidR="00133042" w:rsidRPr="008476FA" w:rsidRDefault="00133042" w:rsidP="00FF5751">
            <w:pPr>
              <w:spacing w:line="247" w:lineRule="auto"/>
              <w:ind w:right="141"/>
              <w:rPr>
                <w:rFonts w:cs="Arial"/>
                <w:szCs w:val="24"/>
                <w:lang w:val="en-US" w:eastAsia="en-GB"/>
              </w:rPr>
            </w:pPr>
          </w:p>
          <w:p w14:paraId="4D59D232" w14:textId="77777777" w:rsidR="00133042" w:rsidRPr="008476FA" w:rsidRDefault="00133042" w:rsidP="00FF5751">
            <w:pPr>
              <w:spacing w:line="247" w:lineRule="auto"/>
              <w:ind w:right="141"/>
              <w:rPr>
                <w:rFonts w:cs="Arial"/>
                <w:szCs w:val="24"/>
                <w:lang w:val="en-US" w:eastAsia="en-GB"/>
              </w:rPr>
            </w:pPr>
          </w:p>
          <w:p w14:paraId="6591A0CE" w14:textId="653CF900" w:rsidR="00133042"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173A44" w:rsidRPr="008476FA" w14:paraId="222D19DF"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545D8" w14:textId="4B70957D" w:rsidR="00173A44" w:rsidRPr="008476FA" w:rsidRDefault="002407F8" w:rsidP="00FF5751">
            <w:pPr>
              <w:spacing w:line="247" w:lineRule="auto"/>
              <w:ind w:right="141"/>
              <w:rPr>
                <w:rFonts w:cs="Arial"/>
                <w:szCs w:val="24"/>
                <w:lang w:val="en-US" w:eastAsia="en-GB"/>
              </w:rPr>
            </w:pPr>
            <w:r w:rsidRPr="008476FA">
              <w:rPr>
                <w:rFonts w:cs="Arial"/>
                <w:szCs w:val="24"/>
                <w:lang w:val="en-US" w:eastAsia="en-GB"/>
              </w:rPr>
              <w:t>Failure to achieve financial profil</w:t>
            </w:r>
            <w:r w:rsidR="00C272E9" w:rsidRPr="008476FA">
              <w:rPr>
                <w:rFonts w:cs="Arial"/>
                <w:szCs w:val="24"/>
                <w:lang w:val="en-US" w:eastAsia="en-GB"/>
              </w:rPr>
              <w:t>ing</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78362" w14:textId="77777777" w:rsidR="00173A44" w:rsidRPr="008476FA" w:rsidRDefault="00024044"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Establishment of effective Council client side</w:t>
            </w:r>
            <w:r w:rsidR="00D4017C" w:rsidRPr="008476FA">
              <w:rPr>
                <w:rFonts w:cs="Arial"/>
                <w:szCs w:val="24"/>
                <w:lang w:val="en-US" w:eastAsia="en-GB"/>
              </w:rPr>
              <w:t xml:space="preserve"> for monitoring and reporting</w:t>
            </w:r>
          </w:p>
          <w:p w14:paraId="3475640F" w14:textId="2902126D" w:rsidR="00D4017C" w:rsidRPr="008476FA" w:rsidRDefault="00D4017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Regular partner meetings</w:t>
            </w:r>
          </w:p>
        </w:tc>
        <w:tc>
          <w:tcPr>
            <w:tcW w:w="1199" w:type="pct"/>
            <w:tcBorders>
              <w:top w:val="single" w:sz="4" w:space="0" w:color="000000"/>
              <w:left w:val="single" w:sz="4" w:space="0" w:color="000000"/>
              <w:bottom w:val="single" w:sz="4" w:space="0" w:color="000000"/>
              <w:right w:val="single" w:sz="4" w:space="0" w:color="000000"/>
            </w:tcBorders>
          </w:tcPr>
          <w:p w14:paraId="2096EAB3" w14:textId="77777777" w:rsidR="00173A44" w:rsidRPr="008476FA" w:rsidRDefault="00173A44" w:rsidP="00FF5751">
            <w:pPr>
              <w:spacing w:line="247" w:lineRule="auto"/>
              <w:ind w:right="141"/>
              <w:rPr>
                <w:rFonts w:cs="Arial"/>
                <w:szCs w:val="24"/>
                <w:lang w:val="en-US" w:eastAsia="en-GB"/>
              </w:rPr>
            </w:pPr>
          </w:p>
          <w:p w14:paraId="168C5F34" w14:textId="01878ABB" w:rsidR="00133042"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Amber</w:t>
            </w:r>
          </w:p>
        </w:tc>
      </w:tr>
      <w:tr w:rsidR="004D62CD" w:rsidRPr="008476FA" w14:paraId="1823D917"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CCE6" w14:textId="77777777" w:rsidR="004D62CD" w:rsidRPr="008476FA" w:rsidRDefault="00C272E9" w:rsidP="00FF5751">
            <w:pPr>
              <w:spacing w:line="247" w:lineRule="auto"/>
              <w:ind w:right="141"/>
              <w:rPr>
                <w:rFonts w:cs="Arial"/>
                <w:szCs w:val="24"/>
                <w:lang w:val="en-US" w:eastAsia="en-GB"/>
              </w:rPr>
            </w:pPr>
            <w:r w:rsidRPr="008476FA">
              <w:rPr>
                <w:rFonts w:cs="Arial"/>
                <w:szCs w:val="24"/>
                <w:lang w:val="en-US" w:eastAsia="en-GB"/>
              </w:rPr>
              <w:t>Commercial partner</w:t>
            </w:r>
          </w:p>
          <w:p w14:paraId="31F435BE" w14:textId="77777777" w:rsidR="00C272E9" w:rsidRPr="008476FA" w:rsidRDefault="00C272E9" w:rsidP="00705F4D">
            <w:pPr>
              <w:pStyle w:val="ListParagraph"/>
              <w:numPr>
                <w:ilvl w:val="0"/>
                <w:numId w:val="1"/>
              </w:numPr>
              <w:spacing w:line="247" w:lineRule="auto"/>
              <w:ind w:right="141"/>
              <w:rPr>
                <w:rFonts w:cs="Arial"/>
                <w:szCs w:val="24"/>
                <w:lang w:val="en-US" w:eastAsia="en-GB"/>
              </w:rPr>
            </w:pPr>
            <w:r w:rsidRPr="008476FA">
              <w:rPr>
                <w:rFonts w:cs="Arial"/>
                <w:szCs w:val="24"/>
                <w:lang w:val="en-US" w:eastAsia="en-GB"/>
              </w:rPr>
              <w:t>Change in direction</w:t>
            </w:r>
          </w:p>
          <w:p w14:paraId="4FACE2A4" w14:textId="6CE4C2B6" w:rsidR="00C272E9" w:rsidRPr="008476FA" w:rsidRDefault="00C272E9" w:rsidP="00705F4D">
            <w:pPr>
              <w:pStyle w:val="ListParagraph"/>
              <w:numPr>
                <w:ilvl w:val="0"/>
                <w:numId w:val="1"/>
              </w:numPr>
              <w:spacing w:line="247" w:lineRule="auto"/>
              <w:ind w:right="141"/>
              <w:rPr>
                <w:rFonts w:cs="Arial"/>
                <w:szCs w:val="24"/>
                <w:lang w:val="en-US" w:eastAsia="en-GB"/>
              </w:rPr>
            </w:pPr>
            <w:r w:rsidRPr="008476FA">
              <w:rPr>
                <w:rFonts w:cs="Arial"/>
                <w:szCs w:val="24"/>
                <w:lang w:val="en-US" w:eastAsia="en-GB"/>
              </w:rPr>
              <w:t>Stability</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2155B" w14:textId="77777777" w:rsidR="004D62CD" w:rsidRPr="008476FA" w:rsidRDefault="00B917E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Engagement with commercial partner</w:t>
            </w:r>
          </w:p>
          <w:p w14:paraId="50F4754E" w14:textId="77777777" w:rsidR="0061441B" w:rsidRPr="008476FA" w:rsidRDefault="00FF5751"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Monitor market and media</w:t>
            </w:r>
          </w:p>
          <w:p w14:paraId="367F81CC" w14:textId="2D910C09" w:rsidR="00FF5751" w:rsidRPr="008476FA" w:rsidRDefault="00FF5751"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Use professional networks and advisers</w:t>
            </w:r>
          </w:p>
        </w:tc>
        <w:tc>
          <w:tcPr>
            <w:tcW w:w="1199" w:type="pct"/>
            <w:tcBorders>
              <w:top w:val="single" w:sz="4" w:space="0" w:color="000000"/>
              <w:left w:val="single" w:sz="4" w:space="0" w:color="000000"/>
              <w:bottom w:val="single" w:sz="4" w:space="0" w:color="000000"/>
              <w:right w:val="single" w:sz="4" w:space="0" w:color="000000"/>
            </w:tcBorders>
          </w:tcPr>
          <w:p w14:paraId="3D12EF2F" w14:textId="77777777" w:rsidR="004D62CD" w:rsidRPr="008476FA" w:rsidRDefault="004D62CD" w:rsidP="00FF5751">
            <w:pPr>
              <w:spacing w:line="247" w:lineRule="auto"/>
              <w:ind w:right="141"/>
              <w:rPr>
                <w:rFonts w:cs="Arial"/>
                <w:szCs w:val="24"/>
                <w:lang w:val="en-US" w:eastAsia="en-GB"/>
              </w:rPr>
            </w:pPr>
          </w:p>
          <w:p w14:paraId="71677C5E" w14:textId="77777777" w:rsidR="006D2D78" w:rsidRPr="008476FA" w:rsidRDefault="00133042" w:rsidP="00FF5751">
            <w:pPr>
              <w:spacing w:line="247" w:lineRule="auto"/>
              <w:ind w:right="141"/>
              <w:rPr>
                <w:rFonts w:cs="Arial"/>
                <w:szCs w:val="24"/>
                <w:lang w:val="en-US" w:eastAsia="en-GB"/>
              </w:rPr>
            </w:pPr>
            <w:r w:rsidRPr="008476FA">
              <w:rPr>
                <w:rFonts w:cs="Arial"/>
                <w:szCs w:val="24"/>
                <w:lang w:val="en-US" w:eastAsia="en-GB"/>
              </w:rPr>
              <w:t xml:space="preserve">  </w:t>
            </w:r>
          </w:p>
          <w:p w14:paraId="54A34F3E" w14:textId="6C697ACE" w:rsidR="00133042" w:rsidRPr="008476FA" w:rsidRDefault="006D2D78" w:rsidP="00FF5751">
            <w:pPr>
              <w:spacing w:line="247" w:lineRule="auto"/>
              <w:ind w:right="141"/>
              <w:rPr>
                <w:rFonts w:cs="Arial"/>
                <w:szCs w:val="24"/>
                <w:lang w:val="en-US" w:eastAsia="en-GB"/>
              </w:rPr>
            </w:pPr>
            <w:r w:rsidRPr="008476FA">
              <w:rPr>
                <w:rFonts w:cs="Arial"/>
                <w:szCs w:val="24"/>
                <w:lang w:val="en-US" w:eastAsia="en-GB"/>
              </w:rPr>
              <w:t xml:space="preserve">  </w:t>
            </w:r>
            <w:r w:rsidR="00133042" w:rsidRPr="008476FA">
              <w:rPr>
                <w:rFonts w:cs="Arial"/>
                <w:szCs w:val="24"/>
                <w:lang w:val="en-US" w:eastAsia="en-GB"/>
              </w:rPr>
              <w:t>Green</w:t>
            </w:r>
          </w:p>
        </w:tc>
      </w:tr>
      <w:tr w:rsidR="008C4038" w:rsidRPr="008476FA" w14:paraId="7466551B"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2E1F8" w14:textId="07BEE2AF" w:rsidR="008C4038" w:rsidRPr="008476FA" w:rsidRDefault="00725788" w:rsidP="00FF5751">
            <w:pPr>
              <w:spacing w:line="247" w:lineRule="auto"/>
              <w:ind w:right="141"/>
              <w:rPr>
                <w:rFonts w:cs="Arial"/>
                <w:szCs w:val="24"/>
                <w:lang w:val="en-US" w:eastAsia="en-GB"/>
              </w:rPr>
            </w:pPr>
            <w:r w:rsidRPr="008476FA">
              <w:rPr>
                <w:rFonts w:cs="Arial"/>
                <w:szCs w:val="24"/>
                <w:lang w:val="en-US" w:eastAsia="en-GB"/>
              </w:rPr>
              <w:t xml:space="preserve">Failure to conclude contracts and appoint strategic partner leading </w:t>
            </w:r>
            <w:r w:rsidR="00AB6E55" w:rsidRPr="008476FA">
              <w:rPr>
                <w:rFonts w:cs="Arial"/>
                <w:szCs w:val="24"/>
                <w:lang w:val="en-US" w:eastAsia="en-GB"/>
              </w:rPr>
              <w:t>to absence of development, cost and potential new process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7B13" w14:textId="77777777" w:rsidR="008C4038" w:rsidRPr="008476FA" w:rsidRDefault="00AB6E55"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Extensive pre briefing and scrutiny</w:t>
            </w:r>
          </w:p>
          <w:p w14:paraId="78E357B3" w14:textId="77777777" w:rsidR="009C370C" w:rsidRPr="008476FA" w:rsidRDefault="009C370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Establishment of Shadow Board</w:t>
            </w:r>
          </w:p>
          <w:p w14:paraId="0D959681" w14:textId="77777777" w:rsidR="009C370C" w:rsidRPr="008476FA" w:rsidRDefault="009C370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Clear statement of risks and opportunities</w:t>
            </w:r>
          </w:p>
          <w:p w14:paraId="7B505519" w14:textId="754FE53C" w:rsidR="009C370C" w:rsidRPr="008476FA" w:rsidRDefault="009C370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Principles established and agreed throughout procurement</w:t>
            </w:r>
          </w:p>
          <w:p w14:paraId="3833C6B4" w14:textId="644A578D" w:rsidR="009C370C" w:rsidRPr="008476FA" w:rsidRDefault="009C370C" w:rsidP="00705F4D">
            <w:pPr>
              <w:pStyle w:val="ListParagraph"/>
              <w:numPr>
                <w:ilvl w:val="0"/>
                <w:numId w:val="1"/>
              </w:numPr>
              <w:suppressAutoHyphens/>
              <w:autoSpaceDN w:val="0"/>
              <w:spacing w:line="247" w:lineRule="auto"/>
              <w:ind w:left="171" w:right="141" w:hanging="171"/>
              <w:rPr>
                <w:rFonts w:cs="Arial"/>
                <w:szCs w:val="24"/>
                <w:lang w:val="en-US" w:eastAsia="en-GB"/>
              </w:rPr>
            </w:pPr>
            <w:r w:rsidRPr="008476FA">
              <w:rPr>
                <w:rFonts w:cs="Arial"/>
                <w:szCs w:val="24"/>
                <w:lang w:val="en-US" w:eastAsia="en-GB"/>
              </w:rPr>
              <w:t>Legal flexibility for direction change built in</w:t>
            </w:r>
          </w:p>
        </w:tc>
        <w:tc>
          <w:tcPr>
            <w:tcW w:w="1199" w:type="pct"/>
            <w:tcBorders>
              <w:top w:val="single" w:sz="4" w:space="0" w:color="000000"/>
              <w:left w:val="single" w:sz="4" w:space="0" w:color="000000"/>
              <w:bottom w:val="single" w:sz="4" w:space="0" w:color="000000"/>
              <w:right w:val="single" w:sz="4" w:space="0" w:color="000000"/>
            </w:tcBorders>
          </w:tcPr>
          <w:p w14:paraId="32CB0321"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11371529" w14:textId="77777777" w:rsidR="00942789" w:rsidRPr="008476FA" w:rsidRDefault="00942789" w:rsidP="00FF5751">
            <w:pPr>
              <w:spacing w:line="247" w:lineRule="auto"/>
              <w:ind w:right="141"/>
              <w:rPr>
                <w:rFonts w:cs="Arial"/>
                <w:szCs w:val="24"/>
                <w:lang w:val="en-US" w:eastAsia="en-GB"/>
              </w:rPr>
            </w:pPr>
          </w:p>
          <w:p w14:paraId="133AEFA8"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64A557FC"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25156994" w14:textId="77777777" w:rsidR="00942789"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p>
          <w:p w14:paraId="107E3939" w14:textId="46307608" w:rsidR="008C4038" w:rsidRPr="008476FA" w:rsidRDefault="00942789" w:rsidP="00FF5751">
            <w:pPr>
              <w:spacing w:line="247" w:lineRule="auto"/>
              <w:ind w:right="141"/>
              <w:rPr>
                <w:rFonts w:cs="Arial"/>
                <w:szCs w:val="24"/>
                <w:lang w:val="en-US" w:eastAsia="en-GB"/>
              </w:rPr>
            </w:pPr>
            <w:r w:rsidRPr="008476FA">
              <w:rPr>
                <w:rFonts w:cs="Arial"/>
                <w:szCs w:val="24"/>
                <w:lang w:val="en-US" w:eastAsia="en-GB"/>
              </w:rPr>
              <w:t xml:space="preserve">  </w:t>
            </w:r>
            <w:r w:rsidR="006D2D78" w:rsidRPr="008476FA">
              <w:rPr>
                <w:rFonts w:cs="Arial"/>
                <w:szCs w:val="24"/>
                <w:lang w:val="en-US" w:eastAsia="en-GB"/>
              </w:rPr>
              <w:t>G</w:t>
            </w:r>
            <w:r w:rsidRPr="008476FA">
              <w:rPr>
                <w:rFonts w:cs="Arial"/>
                <w:szCs w:val="24"/>
                <w:lang w:val="en-US" w:eastAsia="en-GB"/>
              </w:rPr>
              <w:t>reen</w:t>
            </w:r>
          </w:p>
          <w:p w14:paraId="42C7A867" w14:textId="77777777" w:rsidR="00942789" w:rsidRPr="008476FA" w:rsidRDefault="00942789" w:rsidP="00FF5751">
            <w:pPr>
              <w:spacing w:line="247" w:lineRule="auto"/>
              <w:ind w:right="141"/>
              <w:rPr>
                <w:rFonts w:cs="Arial"/>
                <w:szCs w:val="24"/>
                <w:lang w:val="en-US" w:eastAsia="en-GB"/>
              </w:rPr>
            </w:pPr>
          </w:p>
          <w:p w14:paraId="54296C38" w14:textId="77777777" w:rsidR="00942789" w:rsidRPr="008476FA" w:rsidRDefault="00942789" w:rsidP="00FF5751">
            <w:pPr>
              <w:spacing w:line="247" w:lineRule="auto"/>
              <w:ind w:right="141"/>
              <w:rPr>
                <w:rFonts w:cs="Arial"/>
                <w:szCs w:val="24"/>
                <w:lang w:val="en-US" w:eastAsia="en-GB"/>
              </w:rPr>
            </w:pPr>
          </w:p>
          <w:p w14:paraId="55E53E59" w14:textId="77777777" w:rsidR="00942789" w:rsidRPr="008476FA" w:rsidRDefault="00942789" w:rsidP="00FF5751">
            <w:pPr>
              <w:spacing w:line="247" w:lineRule="auto"/>
              <w:ind w:right="141"/>
              <w:rPr>
                <w:rFonts w:cs="Arial"/>
                <w:szCs w:val="24"/>
                <w:lang w:val="en-US" w:eastAsia="en-GB"/>
              </w:rPr>
            </w:pPr>
          </w:p>
          <w:p w14:paraId="355AB88A" w14:textId="542977C9" w:rsidR="00942789" w:rsidRPr="008476FA" w:rsidRDefault="00942789" w:rsidP="00FF5751">
            <w:pPr>
              <w:spacing w:line="247" w:lineRule="auto"/>
              <w:ind w:right="141"/>
              <w:rPr>
                <w:rFonts w:cs="Arial"/>
                <w:szCs w:val="24"/>
                <w:lang w:val="en-US" w:eastAsia="en-GB"/>
              </w:rPr>
            </w:pPr>
          </w:p>
        </w:tc>
      </w:tr>
      <w:tr w:rsidR="000E0318" w:rsidRPr="008476FA" w14:paraId="5F0B474E" w14:textId="77777777" w:rsidTr="0009036F">
        <w:tc>
          <w:tcPr>
            <w:tcW w:w="18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25BCA" w14:textId="463EDA27" w:rsidR="000E0318" w:rsidRDefault="000E0318" w:rsidP="000E0318">
            <w:pPr>
              <w:spacing w:line="247" w:lineRule="auto"/>
              <w:ind w:right="141"/>
              <w:rPr>
                <w:rFonts w:cs="Arial"/>
                <w:szCs w:val="24"/>
                <w:lang w:val="en-US" w:eastAsia="en-GB"/>
              </w:rPr>
            </w:pPr>
            <w:r>
              <w:rPr>
                <w:rFonts w:cs="Arial"/>
                <w:szCs w:val="24"/>
                <w:lang w:val="en-US" w:eastAsia="en-GB"/>
              </w:rPr>
              <w:t>Risk of being a development partner in the HSDP</w:t>
            </w:r>
          </w:p>
          <w:p w14:paraId="59783377" w14:textId="77777777" w:rsidR="000E0318" w:rsidRDefault="000E0318" w:rsidP="00705F4D">
            <w:pPr>
              <w:pStyle w:val="ListParagraph"/>
              <w:numPr>
                <w:ilvl w:val="0"/>
                <w:numId w:val="23"/>
              </w:numPr>
              <w:spacing w:line="247" w:lineRule="auto"/>
              <w:ind w:right="141"/>
              <w:rPr>
                <w:rFonts w:cs="Arial"/>
                <w:szCs w:val="24"/>
                <w:lang w:val="en-US" w:eastAsia="en-GB"/>
              </w:rPr>
            </w:pPr>
            <w:r>
              <w:rPr>
                <w:rFonts w:cs="Arial"/>
                <w:szCs w:val="24"/>
                <w:lang w:val="en-US" w:eastAsia="en-GB"/>
              </w:rPr>
              <w:t xml:space="preserve">Performance will impact on cash </w:t>
            </w:r>
            <w:r>
              <w:rPr>
                <w:rFonts w:cs="Arial"/>
                <w:szCs w:val="24"/>
                <w:lang w:val="en-US" w:eastAsia="en-GB"/>
              </w:rPr>
              <w:lastRenderedPageBreak/>
              <w:t>profiling of the Council</w:t>
            </w:r>
          </w:p>
          <w:p w14:paraId="1A5A9AA4" w14:textId="77777777" w:rsidR="000E0318" w:rsidRDefault="000E0318" w:rsidP="00705F4D">
            <w:pPr>
              <w:pStyle w:val="ListParagraph"/>
              <w:numPr>
                <w:ilvl w:val="0"/>
                <w:numId w:val="23"/>
              </w:numPr>
              <w:spacing w:line="247" w:lineRule="auto"/>
              <w:ind w:right="141"/>
              <w:rPr>
                <w:rFonts w:cs="Arial"/>
                <w:szCs w:val="24"/>
                <w:lang w:val="en-US" w:eastAsia="en-GB"/>
              </w:rPr>
            </w:pPr>
            <w:r>
              <w:rPr>
                <w:rFonts w:cs="Arial"/>
                <w:szCs w:val="24"/>
                <w:lang w:val="en-US" w:eastAsia="en-GB"/>
              </w:rPr>
              <w:t>Should LLP face major difficulties secured assets may be required to meet debt liability</w:t>
            </w:r>
          </w:p>
          <w:p w14:paraId="39FB361B" w14:textId="72615083" w:rsidR="000E0318" w:rsidRPr="000E0318" w:rsidRDefault="000E0318" w:rsidP="00705F4D">
            <w:pPr>
              <w:pStyle w:val="ListParagraph"/>
              <w:numPr>
                <w:ilvl w:val="0"/>
                <w:numId w:val="23"/>
              </w:numPr>
              <w:spacing w:line="247" w:lineRule="auto"/>
              <w:ind w:right="141"/>
              <w:rPr>
                <w:rFonts w:cs="Arial"/>
                <w:szCs w:val="24"/>
                <w:lang w:val="en-US" w:eastAsia="en-GB"/>
              </w:rPr>
            </w:pPr>
            <w:r w:rsidRPr="000E0318">
              <w:rPr>
                <w:rFonts w:cs="Arial"/>
                <w:szCs w:val="24"/>
                <w:lang w:val="en-US" w:eastAsia="en-GB"/>
              </w:rPr>
              <w:t>Loss of Capital Receipts or dividends</w:t>
            </w:r>
          </w:p>
        </w:tc>
        <w:tc>
          <w:tcPr>
            <w:tcW w:w="19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98FC" w14:textId="77777777" w:rsidR="000E0318" w:rsidRDefault="000E0318"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lastRenderedPageBreak/>
              <w:t>Engagement with commercial partner</w:t>
            </w:r>
          </w:p>
          <w:p w14:paraId="11A8BDF0" w14:textId="77777777" w:rsidR="000E0318" w:rsidRDefault="000E0318"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t>Monitor market and media</w:t>
            </w:r>
          </w:p>
          <w:p w14:paraId="118B511E" w14:textId="77777777" w:rsidR="000E0318" w:rsidRDefault="000E0318"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lastRenderedPageBreak/>
              <w:t>Use professional networks and advisers</w:t>
            </w:r>
          </w:p>
          <w:p w14:paraId="28B3B6D4" w14:textId="77777777" w:rsidR="000E0318" w:rsidRDefault="000E0318"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t>Establishment of effective Council client side for monitoring and reporting</w:t>
            </w:r>
          </w:p>
          <w:p w14:paraId="75578C7C" w14:textId="1179AF12" w:rsidR="000E0318" w:rsidRPr="008476FA" w:rsidRDefault="000E0318" w:rsidP="00705F4D">
            <w:pPr>
              <w:pStyle w:val="ListParagraph"/>
              <w:numPr>
                <w:ilvl w:val="0"/>
                <w:numId w:val="1"/>
              </w:numPr>
              <w:suppressAutoHyphens/>
              <w:autoSpaceDN w:val="0"/>
              <w:spacing w:line="247" w:lineRule="auto"/>
              <w:ind w:left="171" w:right="141" w:hanging="171"/>
              <w:rPr>
                <w:rFonts w:cs="Arial"/>
                <w:szCs w:val="24"/>
                <w:lang w:val="en-US" w:eastAsia="en-GB"/>
              </w:rPr>
            </w:pPr>
            <w:r>
              <w:rPr>
                <w:rFonts w:cs="Arial"/>
                <w:szCs w:val="24"/>
                <w:lang w:val="en-US" w:eastAsia="en-GB"/>
              </w:rPr>
              <w:t>Regular partner meetings</w:t>
            </w:r>
          </w:p>
        </w:tc>
        <w:tc>
          <w:tcPr>
            <w:tcW w:w="1199" w:type="pct"/>
            <w:tcBorders>
              <w:top w:val="single" w:sz="4" w:space="0" w:color="000000"/>
              <w:left w:val="single" w:sz="4" w:space="0" w:color="000000"/>
              <w:bottom w:val="single" w:sz="4" w:space="0" w:color="000000"/>
              <w:right w:val="single" w:sz="4" w:space="0" w:color="000000"/>
            </w:tcBorders>
          </w:tcPr>
          <w:p w14:paraId="043E0708" w14:textId="77777777" w:rsidR="000E0318" w:rsidRDefault="000E0318" w:rsidP="000E0318">
            <w:pPr>
              <w:spacing w:line="247" w:lineRule="auto"/>
              <w:ind w:right="141"/>
              <w:rPr>
                <w:rFonts w:cs="Arial"/>
                <w:szCs w:val="24"/>
                <w:lang w:val="en-US" w:eastAsia="en-GB"/>
              </w:rPr>
            </w:pPr>
          </w:p>
          <w:p w14:paraId="3AB579B7" w14:textId="5AA067F1" w:rsidR="000E0318" w:rsidRPr="008476FA" w:rsidRDefault="000E0318" w:rsidP="000E0318">
            <w:pPr>
              <w:spacing w:line="247" w:lineRule="auto"/>
              <w:ind w:right="141"/>
              <w:rPr>
                <w:rFonts w:cs="Arial"/>
                <w:szCs w:val="24"/>
                <w:lang w:val="en-US" w:eastAsia="en-GB"/>
              </w:rPr>
            </w:pPr>
            <w:r>
              <w:rPr>
                <w:rFonts w:cs="Arial"/>
                <w:szCs w:val="24"/>
                <w:lang w:val="en-US" w:eastAsia="en-GB"/>
              </w:rPr>
              <w:t>Amber</w:t>
            </w:r>
          </w:p>
        </w:tc>
      </w:tr>
    </w:tbl>
    <w:p w14:paraId="0431BCA0" w14:textId="627876C4" w:rsidR="00C77DCA" w:rsidRPr="00BD6CBB" w:rsidRDefault="00C77DCA" w:rsidP="00C77DCA">
      <w:pPr>
        <w:rPr>
          <w:rFonts w:cs="Arial"/>
          <w:szCs w:val="24"/>
        </w:rPr>
      </w:pPr>
    </w:p>
    <w:p w14:paraId="2D375A90" w14:textId="2BC715E3" w:rsidR="00C77DCA" w:rsidRPr="00DC17B1" w:rsidRDefault="00C77DCA" w:rsidP="00DC17B1">
      <w:pPr>
        <w:pStyle w:val="Heading2"/>
        <w:ind w:left="851" w:hanging="851"/>
        <w:rPr>
          <w:rFonts w:ascii="Arial" w:hAnsi="Arial"/>
          <w:sz w:val="24"/>
          <w:szCs w:val="24"/>
        </w:rPr>
      </w:pPr>
      <w:r w:rsidRPr="00DC17B1">
        <w:rPr>
          <w:rFonts w:ascii="Arial" w:hAnsi="Arial"/>
          <w:sz w:val="24"/>
          <w:szCs w:val="24"/>
        </w:rPr>
        <w:t>Procurement Implications</w:t>
      </w:r>
    </w:p>
    <w:p w14:paraId="0F9F605D" w14:textId="77777777" w:rsidR="001F7814" w:rsidRPr="008476FA" w:rsidRDefault="001F7814" w:rsidP="00DC17B1">
      <w:pPr>
        <w:rPr>
          <w:szCs w:val="24"/>
        </w:rPr>
      </w:pPr>
    </w:p>
    <w:p w14:paraId="1D63A37A" w14:textId="77777777" w:rsidR="00066E47" w:rsidRPr="006E465B" w:rsidRDefault="00066E47" w:rsidP="00DC17B1">
      <w:pPr>
        <w:pStyle w:val="Heading3"/>
        <w:ind w:left="851" w:hanging="851"/>
        <w:rPr>
          <w:szCs w:val="24"/>
        </w:rPr>
      </w:pPr>
      <w:r w:rsidRPr="008476FA">
        <w:rPr>
          <w:sz w:val="24"/>
          <w:szCs w:val="24"/>
        </w:rPr>
        <w:t>The recommendation set out in this report to appoint Wates Construction Limited, as detailed in the body of the report, has been arrived at following a comprehensive procurement process using the method of competitive dialogue available to us through the P</w:t>
      </w:r>
      <w:r w:rsidRPr="00DC17B1">
        <w:rPr>
          <w:sz w:val="24"/>
          <w:szCs w:val="24"/>
        </w:rPr>
        <w:t>ublic Contract Regulations 2015.</w:t>
      </w:r>
    </w:p>
    <w:p w14:paraId="12833F03" w14:textId="77777777" w:rsidR="00066E47" w:rsidRPr="00BD6CBB" w:rsidRDefault="00066E47" w:rsidP="00DC17B1">
      <w:pPr>
        <w:pStyle w:val="Heading3"/>
        <w:numPr>
          <w:ilvl w:val="0"/>
          <w:numId w:val="0"/>
        </w:numPr>
        <w:ind w:left="851" w:hanging="851"/>
        <w:rPr>
          <w:szCs w:val="24"/>
        </w:rPr>
      </w:pPr>
    </w:p>
    <w:p w14:paraId="501518B3" w14:textId="77777777" w:rsidR="00066E47" w:rsidRPr="006E465B" w:rsidRDefault="00066E47" w:rsidP="00DC17B1">
      <w:pPr>
        <w:pStyle w:val="Heading3"/>
        <w:ind w:left="851" w:hanging="851"/>
        <w:rPr>
          <w:szCs w:val="24"/>
        </w:rPr>
      </w:pPr>
      <w:r w:rsidRPr="00DC17B1">
        <w:rPr>
          <w:sz w:val="24"/>
          <w:szCs w:val="24"/>
        </w:rPr>
        <w:t>The process was detailed and thorough and compliantly undertaken by senior set of experts from the Council supported by financial and legal experts bought in to support the process.</w:t>
      </w:r>
    </w:p>
    <w:p w14:paraId="54617739" w14:textId="77777777" w:rsidR="00066E47" w:rsidRPr="00BD6CBB" w:rsidRDefault="00066E47" w:rsidP="00DC17B1">
      <w:pPr>
        <w:pStyle w:val="Heading3"/>
        <w:numPr>
          <w:ilvl w:val="0"/>
          <w:numId w:val="0"/>
        </w:numPr>
        <w:ind w:left="851" w:hanging="851"/>
        <w:rPr>
          <w:szCs w:val="24"/>
        </w:rPr>
      </w:pPr>
    </w:p>
    <w:p w14:paraId="128D5807" w14:textId="44252778" w:rsidR="00C77DCA" w:rsidRPr="00DC17B1" w:rsidRDefault="00C77DCA" w:rsidP="001F7814">
      <w:pPr>
        <w:pStyle w:val="Heading2"/>
        <w:ind w:left="851" w:hanging="851"/>
        <w:rPr>
          <w:rFonts w:ascii="Arial" w:hAnsi="Arial"/>
          <w:sz w:val="24"/>
          <w:szCs w:val="24"/>
        </w:rPr>
      </w:pPr>
      <w:r w:rsidRPr="00DC17B1">
        <w:rPr>
          <w:rFonts w:ascii="Arial" w:hAnsi="Arial"/>
          <w:sz w:val="24"/>
          <w:szCs w:val="24"/>
        </w:rPr>
        <w:t>Legal Implications</w:t>
      </w:r>
    </w:p>
    <w:p w14:paraId="60680B25" w14:textId="77777777" w:rsidR="00AC6142" w:rsidRPr="008476FA" w:rsidRDefault="00AC6142" w:rsidP="00DC17B1">
      <w:pPr>
        <w:rPr>
          <w:szCs w:val="24"/>
        </w:rPr>
      </w:pPr>
    </w:p>
    <w:p w14:paraId="5FDE154C" w14:textId="7F75636C" w:rsidR="00AC6142" w:rsidRPr="00DC17B1" w:rsidRDefault="00AC6142" w:rsidP="00DC17B1">
      <w:pPr>
        <w:pStyle w:val="Heading3"/>
        <w:ind w:left="851" w:hanging="851"/>
        <w:rPr>
          <w:szCs w:val="24"/>
        </w:rPr>
      </w:pPr>
      <w:r w:rsidRPr="00DC17B1">
        <w:rPr>
          <w:sz w:val="24"/>
          <w:szCs w:val="24"/>
        </w:rPr>
        <w:t>Both prior to, and continuously throughout this procurement exercise, the Council has taken detailed advice from Pinsent Masons regarding all legal aspects of this project.</w:t>
      </w:r>
    </w:p>
    <w:p w14:paraId="5669D30A" w14:textId="77777777" w:rsidR="00AC6142" w:rsidRPr="00DC17B1" w:rsidRDefault="00AC6142" w:rsidP="00DC17B1">
      <w:pPr>
        <w:pStyle w:val="Heading3"/>
        <w:numPr>
          <w:ilvl w:val="0"/>
          <w:numId w:val="0"/>
        </w:numPr>
        <w:ind w:left="851"/>
        <w:rPr>
          <w:szCs w:val="24"/>
        </w:rPr>
      </w:pPr>
    </w:p>
    <w:p w14:paraId="7FA4ED65" w14:textId="59A95BE0" w:rsidR="00AC6142" w:rsidRPr="00DC17B1" w:rsidRDefault="00AC6142" w:rsidP="00DC17B1">
      <w:pPr>
        <w:pStyle w:val="Heading3"/>
        <w:ind w:left="851" w:hanging="851"/>
        <w:rPr>
          <w:szCs w:val="24"/>
        </w:rPr>
      </w:pPr>
      <w:r w:rsidRPr="00DC17B1">
        <w:rPr>
          <w:sz w:val="24"/>
          <w:szCs w:val="24"/>
        </w:rPr>
        <w:t>Judicial review proceedings have been brought against local authorities in the past, questioning the legality of partnerships structured via separate corporate vehicles. However, in 2018 the High Court ruled the use of an LLP is lawful where the local authority’s primary or dominant purpose is not a commercial purpose. Therefore, local authorities must identify the statutory powers and the purpose of incorporating the commercial vehicle before progressing such an approach.</w:t>
      </w:r>
    </w:p>
    <w:p w14:paraId="75343440" w14:textId="22EA0F7C" w:rsidR="00AC6142" w:rsidRPr="00DC17B1" w:rsidRDefault="00AC6142" w:rsidP="00DC17B1">
      <w:pPr>
        <w:pStyle w:val="Heading3"/>
        <w:numPr>
          <w:ilvl w:val="0"/>
          <w:numId w:val="0"/>
        </w:numPr>
        <w:ind w:left="851"/>
        <w:rPr>
          <w:szCs w:val="24"/>
        </w:rPr>
      </w:pPr>
    </w:p>
    <w:p w14:paraId="6EC55F20" w14:textId="74711D3E" w:rsidR="00AC6142" w:rsidRPr="00DC17B1" w:rsidRDefault="00AC6142" w:rsidP="00DC17B1">
      <w:pPr>
        <w:pStyle w:val="Heading3"/>
        <w:ind w:left="851" w:hanging="851"/>
        <w:rPr>
          <w:szCs w:val="24"/>
        </w:rPr>
      </w:pPr>
      <w:r w:rsidRPr="00DC17B1">
        <w:rPr>
          <w:sz w:val="24"/>
          <w:szCs w:val="24"/>
        </w:rPr>
        <w:t xml:space="preserve">This report has reiterated the Council’s objectives, as originally stated in the report of May 2019 and therefore, the clear purpose of </w:t>
      </w:r>
      <w:proofErr w:type="gramStart"/>
      <w:r w:rsidRPr="00DC17B1">
        <w:rPr>
          <w:sz w:val="24"/>
          <w:szCs w:val="24"/>
        </w:rPr>
        <w:t>entering into</w:t>
      </w:r>
      <w:proofErr w:type="gramEnd"/>
      <w:r w:rsidRPr="00DC17B1">
        <w:rPr>
          <w:sz w:val="24"/>
          <w:szCs w:val="24"/>
        </w:rPr>
        <w:t xml:space="preserve"> a separate vehicle.</w:t>
      </w:r>
    </w:p>
    <w:p w14:paraId="066DFB5C" w14:textId="77777777" w:rsidR="00AC6142" w:rsidRPr="00DC17B1" w:rsidRDefault="00AC6142" w:rsidP="00DC17B1">
      <w:pPr>
        <w:pStyle w:val="Heading3"/>
        <w:numPr>
          <w:ilvl w:val="0"/>
          <w:numId w:val="0"/>
        </w:numPr>
        <w:ind w:left="851"/>
        <w:rPr>
          <w:szCs w:val="24"/>
        </w:rPr>
      </w:pPr>
    </w:p>
    <w:p w14:paraId="7CB745BE" w14:textId="65F19DD2" w:rsidR="00AC6142" w:rsidRPr="00DC17B1" w:rsidRDefault="00AC6142" w:rsidP="00DC17B1">
      <w:pPr>
        <w:pStyle w:val="Heading3"/>
        <w:ind w:left="851" w:hanging="851"/>
        <w:rPr>
          <w:szCs w:val="24"/>
        </w:rPr>
      </w:pPr>
      <w:r w:rsidRPr="00DC17B1">
        <w:rPr>
          <w:sz w:val="24"/>
          <w:szCs w:val="24"/>
        </w:rPr>
        <w:t>The Council has a range of statutory powers to incorporate corporate vehicles: Section 1 of the Localism Act 2011 (known as the general power of competence) permits local authorities to do anything that individuals can do subject to any specific restrictions contained in legislation. Section 4 of the Localism Act still permits an authority to act for a commercial purpose, however, this must be done via a company rather than an LLP.</w:t>
      </w:r>
    </w:p>
    <w:p w14:paraId="7A22802A" w14:textId="77777777" w:rsidR="00AC6142" w:rsidRPr="00DC17B1" w:rsidRDefault="00AC6142" w:rsidP="00DC17B1">
      <w:pPr>
        <w:pStyle w:val="Heading3"/>
        <w:numPr>
          <w:ilvl w:val="0"/>
          <w:numId w:val="0"/>
        </w:numPr>
        <w:ind w:left="851"/>
        <w:rPr>
          <w:szCs w:val="24"/>
        </w:rPr>
      </w:pPr>
    </w:p>
    <w:p w14:paraId="177F14C8" w14:textId="77777777" w:rsidR="00AC6142" w:rsidRPr="00DC17B1" w:rsidRDefault="00AC6142" w:rsidP="00DC17B1">
      <w:pPr>
        <w:pStyle w:val="Heading3"/>
        <w:ind w:left="851" w:hanging="851"/>
        <w:rPr>
          <w:szCs w:val="24"/>
        </w:rPr>
      </w:pPr>
      <w:r w:rsidRPr="00DC17B1">
        <w:rPr>
          <w:sz w:val="24"/>
          <w:szCs w:val="24"/>
        </w:rPr>
        <w:t xml:space="preserve">The Council is able to establish and participate in an LLP pursuant to the general power of competence above and where it is established to </w:t>
      </w:r>
      <w:r w:rsidRPr="00DC17B1">
        <w:rPr>
          <w:sz w:val="24"/>
          <w:szCs w:val="24"/>
        </w:rPr>
        <w:lastRenderedPageBreak/>
        <w:t xml:space="preserve">facilitate or is conducive or incidental to the discharge of any of its functions, the power set out in section 111(1) of the Local Government Act 1972. </w:t>
      </w:r>
    </w:p>
    <w:p w14:paraId="4A4EAB33" w14:textId="77777777" w:rsidR="00AC6142" w:rsidRPr="00DC17B1" w:rsidRDefault="00AC6142" w:rsidP="00DC17B1">
      <w:pPr>
        <w:pStyle w:val="Heading3"/>
        <w:numPr>
          <w:ilvl w:val="0"/>
          <w:numId w:val="0"/>
        </w:numPr>
        <w:ind w:left="851"/>
        <w:rPr>
          <w:szCs w:val="24"/>
        </w:rPr>
      </w:pPr>
    </w:p>
    <w:p w14:paraId="48EBD0A2" w14:textId="12A1DFAD" w:rsidR="00AC6142" w:rsidRPr="00DC17B1" w:rsidRDefault="00AC6142" w:rsidP="00DC17B1">
      <w:pPr>
        <w:pStyle w:val="Heading3"/>
        <w:ind w:left="851" w:hanging="851"/>
        <w:rPr>
          <w:szCs w:val="24"/>
        </w:rPr>
      </w:pPr>
      <w:r w:rsidRPr="00DC17B1">
        <w:rPr>
          <w:sz w:val="24"/>
          <w:szCs w:val="24"/>
        </w:rPr>
        <w:t>The Council has statutory authority to hold property for a variety of purposes including those mentioned in section 120(1) of the Local Government Act 1972 which include for the benefit, improvement and development of their area. The Council also has the power to invest for any purpose relevant to its functions under any enactment; or for the purposes of the prudent management of its financial affairs (s.12 Local Government Act 2003).</w:t>
      </w:r>
    </w:p>
    <w:p w14:paraId="670EBCDF" w14:textId="77777777" w:rsidR="00AC6142" w:rsidRPr="00DC17B1" w:rsidRDefault="00AC6142" w:rsidP="00DC17B1">
      <w:pPr>
        <w:pStyle w:val="Heading3"/>
        <w:numPr>
          <w:ilvl w:val="0"/>
          <w:numId w:val="0"/>
        </w:numPr>
        <w:ind w:left="851"/>
        <w:rPr>
          <w:szCs w:val="24"/>
        </w:rPr>
      </w:pPr>
    </w:p>
    <w:p w14:paraId="7B130402" w14:textId="16969227" w:rsidR="00AC6142" w:rsidRPr="00DC17B1" w:rsidRDefault="00AC6142" w:rsidP="00DC17B1">
      <w:pPr>
        <w:pStyle w:val="Heading3"/>
        <w:ind w:left="851" w:hanging="851"/>
        <w:rPr>
          <w:szCs w:val="24"/>
        </w:rPr>
      </w:pPr>
      <w:r w:rsidRPr="00DC17B1">
        <w:rPr>
          <w:sz w:val="24"/>
          <w:szCs w:val="24"/>
        </w:rPr>
        <w:t xml:space="preserve">The Council may dispose of land by agreement in accordance with Sections 123 of the Local Government Act 1972 and consequently, transfer land into the chosen corporate vehicle, </w:t>
      </w:r>
      <w:proofErr w:type="gramStart"/>
      <w:r w:rsidRPr="00DC17B1">
        <w:rPr>
          <w:sz w:val="24"/>
          <w:szCs w:val="24"/>
        </w:rPr>
        <w:t>provided that</w:t>
      </w:r>
      <w:proofErr w:type="gramEnd"/>
      <w:r w:rsidRPr="00DC17B1">
        <w:rPr>
          <w:sz w:val="24"/>
          <w:szCs w:val="24"/>
        </w:rPr>
        <w:t xml:space="preserve"> disposal is made having received the best consideration reasonable obtainable.</w:t>
      </w:r>
    </w:p>
    <w:p w14:paraId="0AF3373A" w14:textId="77777777" w:rsidR="00AC6142" w:rsidRPr="00DC17B1" w:rsidRDefault="00AC6142" w:rsidP="00DC17B1">
      <w:pPr>
        <w:pStyle w:val="Heading3"/>
        <w:numPr>
          <w:ilvl w:val="0"/>
          <w:numId w:val="0"/>
        </w:numPr>
        <w:ind w:left="851"/>
        <w:rPr>
          <w:szCs w:val="24"/>
        </w:rPr>
      </w:pPr>
    </w:p>
    <w:p w14:paraId="4F15BEC7" w14:textId="51B33006" w:rsidR="00AC6142" w:rsidRPr="00DC17B1" w:rsidRDefault="00AC6142" w:rsidP="00DC17B1">
      <w:pPr>
        <w:pStyle w:val="Heading3"/>
        <w:ind w:left="851" w:hanging="851"/>
        <w:rPr>
          <w:szCs w:val="24"/>
        </w:rPr>
      </w:pPr>
      <w:r w:rsidRPr="00DC17B1">
        <w:rPr>
          <w:sz w:val="24"/>
          <w:szCs w:val="24"/>
        </w:rPr>
        <w:t>As stated in this report, the Council will nominate directors onto the board of the corporate vehicle; however major</w:t>
      </w:r>
      <w:r w:rsidR="008E781E">
        <w:rPr>
          <w:sz w:val="24"/>
          <w:szCs w:val="24"/>
        </w:rPr>
        <w:t xml:space="preserve"> </w:t>
      </w:r>
      <w:r w:rsidRPr="00DC17B1">
        <w:rPr>
          <w:sz w:val="24"/>
          <w:szCs w:val="24"/>
        </w:rPr>
        <w:t xml:space="preserve">decisions will be </w:t>
      </w:r>
      <w:proofErr w:type="gramStart"/>
      <w:r w:rsidRPr="00DC17B1">
        <w:rPr>
          <w:sz w:val="24"/>
          <w:szCs w:val="24"/>
        </w:rPr>
        <w:t>referred back</w:t>
      </w:r>
      <w:proofErr w:type="gramEnd"/>
      <w:r w:rsidRPr="00DC17B1">
        <w:rPr>
          <w:sz w:val="24"/>
          <w:szCs w:val="24"/>
        </w:rPr>
        <w:t xml:space="preserve"> to Cabinet. The title to each of the Core Sites has been reviewed. Whilst all are burdened by various covenants and legal impediments, it is envisage</w:t>
      </w:r>
      <w:r w:rsidR="00546674">
        <w:rPr>
          <w:sz w:val="24"/>
          <w:szCs w:val="24"/>
        </w:rPr>
        <w:t>d</w:t>
      </w:r>
      <w:r w:rsidRPr="00DC17B1">
        <w:rPr>
          <w:sz w:val="24"/>
          <w:szCs w:val="24"/>
        </w:rPr>
        <w:t xml:space="preserve"> that the Council will use its statutory powers of appropriation pursuant to the Housing and Planning Act 2016. Such powers extinguish title encumbrances insofar as they could impede development and instead allow any party whose rights have been infringed to claim compensation.</w:t>
      </w:r>
    </w:p>
    <w:p w14:paraId="780AB770" w14:textId="77777777" w:rsidR="00AC6142" w:rsidRPr="00DC17B1" w:rsidRDefault="00AC6142" w:rsidP="00DC17B1">
      <w:pPr>
        <w:pStyle w:val="Heading3"/>
        <w:numPr>
          <w:ilvl w:val="0"/>
          <w:numId w:val="0"/>
        </w:numPr>
        <w:ind w:left="851"/>
        <w:rPr>
          <w:szCs w:val="24"/>
        </w:rPr>
      </w:pPr>
    </w:p>
    <w:p w14:paraId="10865B10" w14:textId="35247254" w:rsidR="00C77DCA" w:rsidRPr="00DC17B1" w:rsidRDefault="00AC6142" w:rsidP="00DC17B1">
      <w:pPr>
        <w:pStyle w:val="Heading3"/>
        <w:ind w:left="851" w:hanging="851"/>
        <w:rPr>
          <w:szCs w:val="24"/>
        </w:rPr>
      </w:pPr>
      <w:r w:rsidRPr="00DC17B1">
        <w:rPr>
          <w:sz w:val="24"/>
          <w:szCs w:val="24"/>
        </w:rPr>
        <w:t>All procurement activity of works and services must be carried out in compliance with the Public Contracts Regulations 2015 and Council Contract Procedure Rules.</w:t>
      </w:r>
    </w:p>
    <w:p w14:paraId="6386743C" w14:textId="5CD0CCD6" w:rsidR="00021205" w:rsidRPr="008476FA" w:rsidRDefault="00021205" w:rsidP="00C77DCA">
      <w:pPr>
        <w:rPr>
          <w:rFonts w:cs="Arial"/>
          <w:color w:val="0000FF"/>
          <w:szCs w:val="24"/>
        </w:rPr>
      </w:pPr>
    </w:p>
    <w:p w14:paraId="0641BEFD" w14:textId="6A926FFD" w:rsidR="00C77DCA" w:rsidRPr="00DC17B1" w:rsidRDefault="00C77DCA" w:rsidP="00DC17B1">
      <w:pPr>
        <w:pStyle w:val="Heading2"/>
        <w:ind w:left="851" w:hanging="851"/>
        <w:rPr>
          <w:rFonts w:ascii="Arial" w:hAnsi="Arial"/>
          <w:sz w:val="24"/>
          <w:szCs w:val="24"/>
        </w:rPr>
      </w:pPr>
      <w:r w:rsidRPr="00DC17B1">
        <w:rPr>
          <w:rFonts w:ascii="Arial" w:hAnsi="Arial"/>
          <w:sz w:val="24"/>
          <w:szCs w:val="24"/>
        </w:rPr>
        <w:t>Financial Implications</w:t>
      </w:r>
    </w:p>
    <w:p w14:paraId="0EDF31BA" w14:textId="6B2113A8" w:rsidR="00AC6142" w:rsidRPr="008476FA" w:rsidRDefault="00AC6142" w:rsidP="00AC6142">
      <w:pPr>
        <w:rPr>
          <w:rFonts w:cs="Arial"/>
          <w:szCs w:val="24"/>
        </w:rPr>
      </w:pPr>
    </w:p>
    <w:p w14:paraId="41B88349" w14:textId="01035932" w:rsidR="001D504F" w:rsidRPr="009D1FBB" w:rsidRDefault="001D504F" w:rsidP="00E707F5">
      <w:pPr>
        <w:pStyle w:val="Heading3"/>
        <w:ind w:left="851" w:hanging="851"/>
        <w:rPr>
          <w:szCs w:val="24"/>
        </w:rPr>
      </w:pPr>
      <w:r w:rsidRPr="00DC17B1">
        <w:rPr>
          <w:sz w:val="24"/>
          <w:szCs w:val="24"/>
        </w:rPr>
        <w:t>The financial implications for the Council can be summarised into two key areas:</w:t>
      </w:r>
    </w:p>
    <w:p w14:paraId="5E9169D3" w14:textId="77777777" w:rsidR="001D504F" w:rsidRPr="009D1FBB" w:rsidRDefault="001D504F" w:rsidP="00E707F5">
      <w:pPr>
        <w:pStyle w:val="Heading3"/>
        <w:numPr>
          <w:ilvl w:val="0"/>
          <w:numId w:val="0"/>
        </w:numPr>
        <w:ind w:left="851"/>
        <w:rPr>
          <w:szCs w:val="24"/>
        </w:rPr>
      </w:pPr>
      <w:r w:rsidRPr="00DC17B1">
        <w:rPr>
          <w:sz w:val="24"/>
          <w:szCs w:val="24"/>
        </w:rPr>
        <w:t>1)</w:t>
      </w:r>
      <w:r w:rsidRPr="00DC17B1">
        <w:rPr>
          <w:sz w:val="24"/>
          <w:szCs w:val="24"/>
        </w:rPr>
        <w:tab/>
        <w:t>The implications of being an equal partner in the HSDP LLP</w:t>
      </w:r>
    </w:p>
    <w:p w14:paraId="0B95A97C" w14:textId="3C4EC876" w:rsidR="001D504F" w:rsidRDefault="001D504F" w:rsidP="00E707F5">
      <w:pPr>
        <w:pStyle w:val="Heading3"/>
        <w:numPr>
          <w:ilvl w:val="0"/>
          <w:numId w:val="0"/>
        </w:numPr>
        <w:ind w:left="851"/>
        <w:rPr>
          <w:sz w:val="24"/>
          <w:szCs w:val="24"/>
        </w:rPr>
      </w:pPr>
      <w:r w:rsidRPr="00DC17B1">
        <w:rPr>
          <w:sz w:val="24"/>
          <w:szCs w:val="24"/>
        </w:rPr>
        <w:t>2)</w:t>
      </w:r>
      <w:r w:rsidRPr="00DC17B1">
        <w:rPr>
          <w:sz w:val="24"/>
          <w:szCs w:val="24"/>
        </w:rPr>
        <w:tab/>
        <w:t>The implications from the HSDP Financial Viability Model – Council Investment and returns.</w:t>
      </w:r>
    </w:p>
    <w:p w14:paraId="356D3128" w14:textId="5579C1DC" w:rsidR="0031490C" w:rsidRPr="00F42B85" w:rsidRDefault="0031490C" w:rsidP="00E707F5">
      <w:pPr>
        <w:ind w:left="851"/>
      </w:pPr>
      <w:r>
        <w:t>3) Financial Risk</w:t>
      </w:r>
    </w:p>
    <w:p w14:paraId="0793A7C2" w14:textId="77777777" w:rsidR="001D504F" w:rsidRPr="005A150C" w:rsidRDefault="001D504F" w:rsidP="00DC17B1">
      <w:pPr>
        <w:pStyle w:val="Heading3"/>
        <w:numPr>
          <w:ilvl w:val="0"/>
          <w:numId w:val="0"/>
        </w:numPr>
        <w:ind w:left="720"/>
        <w:rPr>
          <w:szCs w:val="24"/>
        </w:rPr>
      </w:pPr>
    </w:p>
    <w:p w14:paraId="4697694F" w14:textId="2548BAE2" w:rsidR="001D504F" w:rsidRDefault="001D504F" w:rsidP="000B01D6">
      <w:pPr>
        <w:pStyle w:val="Heading3"/>
        <w:ind w:left="851" w:hanging="851"/>
        <w:rPr>
          <w:b/>
          <w:bCs w:val="0"/>
          <w:sz w:val="24"/>
          <w:szCs w:val="24"/>
        </w:rPr>
      </w:pPr>
      <w:r w:rsidRPr="00DC17B1">
        <w:rPr>
          <w:b/>
          <w:bCs w:val="0"/>
          <w:sz w:val="24"/>
          <w:szCs w:val="24"/>
        </w:rPr>
        <w:t>The Implications of being an Equal Partner in the HSDP LLP</w:t>
      </w:r>
    </w:p>
    <w:p w14:paraId="72364392" w14:textId="77777777" w:rsidR="00FF7648" w:rsidRPr="00FF7648" w:rsidRDefault="00FF7648" w:rsidP="00FF7648"/>
    <w:p w14:paraId="40151BAF" w14:textId="1AC27564" w:rsidR="001D504F" w:rsidRDefault="001D504F" w:rsidP="005F2B6E">
      <w:pPr>
        <w:pStyle w:val="Heading3"/>
        <w:ind w:left="851" w:hanging="851"/>
        <w:rPr>
          <w:sz w:val="24"/>
          <w:szCs w:val="24"/>
        </w:rPr>
      </w:pPr>
      <w:r w:rsidRPr="00DC17B1">
        <w:rPr>
          <w:sz w:val="24"/>
          <w:szCs w:val="24"/>
        </w:rPr>
        <w:t>The LLP is a separate legal entity and as such the Council will not be directly liable for any debts incurred by the LLP.  However if the LLP did default on any of its loan repayments, the LLP would be liable and it could lead to repossession of the assets of the LLP which would have an adverse impact on the interest payments and capital receipts due to the Council per the Financial Viability Model.</w:t>
      </w:r>
      <w:r w:rsidR="001E5B4A">
        <w:rPr>
          <w:sz w:val="24"/>
          <w:szCs w:val="24"/>
        </w:rPr>
        <w:t xml:space="preserve"> </w:t>
      </w:r>
      <w:r w:rsidR="004D1168">
        <w:rPr>
          <w:sz w:val="24"/>
          <w:szCs w:val="24"/>
        </w:rPr>
        <w:t>Mitigations to reduce the risk of this</w:t>
      </w:r>
      <w:r w:rsidR="000B667C">
        <w:rPr>
          <w:sz w:val="24"/>
          <w:szCs w:val="24"/>
        </w:rPr>
        <w:t xml:space="preserve"> are listed in the risk section above. </w:t>
      </w:r>
      <w:r w:rsidR="00DB2E27">
        <w:rPr>
          <w:sz w:val="24"/>
          <w:szCs w:val="24"/>
        </w:rPr>
        <w:t>Consequences will be limited by completion of developments where possible, by the opportunity to dispose of assets and by the Council’s continuing option to acquire HSDP and Wates interests.</w:t>
      </w:r>
    </w:p>
    <w:p w14:paraId="1E35F86A" w14:textId="1787BF5F" w:rsidR="00C23924" w:rsidRDefault="00C23924" w:rsidP="00C23924"/>
    <w:p w14:paraId="25A32A5E" w14:textId="08CDEC9E" w:rsidR="00C23924" w:rsidRPr="00C23924" w:rsidRDefault="00C23924" w:rsidP="00C23924">
      <w:pPr>
        <w:pStyle w:val="Heading3"/>
        <w:ind w:left="851" w:hanging="851"/>
        <w:rPr>
          <w:sz w:val="24"/>
          <w:szCs w:val="24"/>
        </w:rPr>
      </w:pPr>
      <w:r w:rsidRPr="00C23924">
        <w:rPr>
          <w:sz w:val="24"/>
          <w:szCs w:val="24"/>
        </w:rPr>
        <w:t>There is a scheme of delegation in place for decision making to ensure robust governance and, where financial decision making</w:t>
      </w:r>
      <w:r w:rsidR="00C6777E">
        <w:rPr>
          <w:sz w:val="24"/>
          <w:szCs w:val="24"/>
        </w:rPr>
        <w:t xml:space="preserve"> is </w:t>
      </w:r>
      <w:r w:rsidRPr="00C23924">
        <w:rPr>
          <w:sz w:val="24"/>
          <w:szCs w:val="24"/>
        </w:rPr>
        <w:t xml:space="preserve">concerned, the scheme of delegation has been aligned with the Council’s Financial Regulations as far as feasibly possible. </w:t>
      </w:r>
    </w:p>
    <w:p w14:paraId="04D3E244" w14:textId="77777777" w:rsidR="001D504F" w:rsidRPr="009D1FBB" w:rsidRDefault="001D504F" w:rsidP="00DC17B1">
      <w:pPr>
        <w:pStyle w:val="Heading3"/>
        <w:numPr>
          <w:ilvl w:val="0"/>
          <w:numId w:val="0"/>
        </w:numPr>
        <w:ind w:left="720"/>
        <w:rPr>
          <w:szCs w:val="24"/>
        </w:rPr>
      </w:pPr>
    </w:p>
    <w:p w14:paraId="4F9C0E70" w14:textId="77777777" w:rsidR="001D504F" w:rsidRPr="00DC17B1" w:rsidRDefault="001D504F" w:rsidP="000B01D6">
      <w:pPr>
        <w:pStyle w:val="Heading3"/>
        <w:ind w:left="851" w:hanging="851"/>
        <w:rPr>
          <w:b/>
          <w:szCs w:val="24"/>
        </w:rPr>
      </w:pPr>
      <w:r w:rsidRPr="00DC17B1">
        <w:rPr>
          <w:b/>
          <w:bCs w:val="0"/>
          <w:sz w:val="24"/>
          <w:szCs w:val="24"/>
        </w:rPr>
        <w:t>The Implications from the HSDP Financial Viability Model – Council Investment and Returns</w:t>
      </w:r>
    </w:p>
    <w:p w14:paraId="30E2C052" w14:textId="77777777" w:rsidR="001D504F" w:rsidRPr="009D1FBB" w:rsidRDefault="001D504F" w:rsidP="000B01D6">
      <w:pPr>
        <w:pStyle w:val="Heading3"/>
        <w:numPr>
          <w:ilvl w:val="0"/>
          <w:numId w:val="0"/>
        </w:numPr>
        <w:ind w:left="851" w:hanging="851"/>
        <w:rPr>
          <w:szCs w:val="24"/>
        </w:rPr>
      </w:pPr>
    </w:p>
    <w:p w14:paraId="05F8D745" w14:textId="77777777" w:rsidR="001D504F" w:rsidRPr="009D1FBB" w:rsidRDefault="001D504F" w:rsidP="00A64B18">
      <w:pPr>
        <w:pStyle w:val="Heading3"/>
        <w:ind w:left="851" w:hanging="851"/>
        <w:rPr>
          <w:szCs w:val="24"/>
        </w:rPr>
      </w:pPr>
      <w:r w:rsidRPr="00DC17B1">
        <w:rPr>
          <w:sz w:val="24"/>
          <w:szCs w:val="24"/>
        </w:rPr>
        <w:t>The implications in this section are consistent with the information as presented to Cabinet in May 2021 as part of the Accommodation Strategy report.</w:t>
      </w:r>
    </w:p>
    <w:p w14:paraId="36671E80" w14:textId="77777777" w:rsidR="001D504F" w:rsidRPr="005A150C" w:rsidRDefault="001D504F" w:rsidP="000B01D6">
      <w:pPr>
        <w:pStyle w:val="Heading3"/>
        <w:numPr>
          <w:ilvl w:val="0"/>
          <w:numId w:val="0"/>
        </w:numPr>
        <w:ind w:left="851" w:hanging="851"/>
        <w:rPr>
          <w:szCs w:val="24"/>
        </w:rPr>
      </w:pPr>
    </w:p>
    <w:p w14:paraId="2D09E353" w14:textId="77777777" w:rsidR="001D504F" w:rsidRPr="009D1FBB" w:rsidRDefault="001D504F" w:rsidP="000B01D6">
      <w:pPr>
        <w:pStyle w:val="Heading3"/>
        <w:ind w:left="851" w:hanging="851"/>
        <w:rPr>
          <w:szCs w:val="24"/>
        </w:rPr>
      </w:pPr>
      <w:r w:rsidRPr="00DC17B1">
        <w:rPr>
          <w:sz w:val="24"/>
          <w:szCs w:val="24"/>
        </w:rPr>
        <w:t xml:space="preserve">The Financial Viability Model encompasses the financial implications of the Harrow Strategic Development Partnership for the three core sites (Peel Road, Bryon Quarter and Poets Corner) and the new Harrow Civic Centre (HNC) including basement parking. The model is based on the planned activity within the Business Plan which is recommended as part of this report. The Business Plan will be subject to review which will lead to changes in the model and this will be managed and reported through the governance arrangements supporting the development partnership. </w:t>
      </w:r>
    </w:p>
    <w:p w14:paraId="6F62C449" w14:textId="77777777" w:rsidR="001D504F" w:rsidRPr="009D1FBB" w:rsidRDefault="001D504F" w:rsidP="00C23924">
      <w:pPr>
        <w:pStyle w:val="Heading3"/>
        <w:numPr>
          <w:ilvl w:val="0"/>
          <w:numId w:val="0"/>
        </w:numPr>
        <w:ind w:left="993" w:hanging="993"/>
        <w:rPr>
          <w:szCs w:val="24"/>
        </w:rPr>
      </w:pPr>
    </w:p>
    <w:p w14:paraId="3B111C41" w14:textId="1B536B31" w:rsidR="001D504F" w:rsidRPr="009D1FBB" w:rsidRDefault="001D504F" w:rsidP="000B01D6">
      <w:pPr>
        <w:pStyle w:val="Heading3"/>
        <w:ind w:left="851" w:hanging="851"/>
        <w:rPr>
          <w:szCs w:val="24"/>
        </w:rPr>
      </w:pPr>
      <w:r w:rsidRPr="00DC17B1">
        <w:rPr>
          <w:sz w:val="24"/>
          <w:szCs w:val="24"/>
        </w:rPr>
        <w:t>The model covers the 12-year period of the partnership arrangement, from 2021 to 2032. The values quoted for the Councils capital requirements and investment returns are in line with the model at the point of agreeing the Business Plan. The detailed financial profile is detailed in Appendix ‘</w:t>
      </w:r>
      <w:r w:rsidR="00393807">
        <w:rPr>
          <w:sz w:val="24"/>
          <w:szCs w:val="24"/>
        </w:rPr>
        <w:t>6</w:t>
      </w:r>
      <w:r w:rsidRPr="00DC17B1">
        <w:rPr>
          <w:sz w:val="24"/>
          <w:szCs w:val="24"/>
        </w:rPr>
        <w:t>’ with the details summarised below:</w:t>
      </w:r>
    </w:p>
    <w:p w14:paraId="1A75CDA5" w14:textId="77777777" w:rsidR="001D504F" w:rsidRPr="009D1FBB" w:rsidRDefault="001D504F" w:rsidP="000B01D6">
      <w:pPr>
        <w:pStyle w:val="Heading3"/>
        <w:numPr>
          <w:ilvl w:val="0"/>
          <w:numId w:val="0"/>
        </w:numPr>
        <w:ind w:left="851" w:hanging="851"/>
        <w:rPr>
          <w:szCs w:val="24"/>
        </w:rPr>
      </w:pPr>
    </w:p>
    <w:p w14:paraId="345EF93A" w14:textId="77D7BE44" w:rsidR="001D504F" w:rsidRPr="009D1FBB" w:rsidRDefault="001D504F" w:rsidP="00A64B18">
      <w:pPr>
        <w:pStyle w:val="Heading3"/>
        <w:ind w:left="851" w:hanging="851"/>
        <w:rPr>
          <w:szCs w:val="24"/>
        </w:rPr>
      </w:pPr>
      <w:r w:rsidRPr="00DC17B1">
        <w:rPr>
          <w:sz w:val="24"/>
          <w:szCs w:val="24"/>
        </w:rPr>
        <w:t>The Councils total capital investment over the 12-year period will be £48.690m:</w:t>
      </w:r>
    </w:p>
    <w:p w14:paraId="3A8BE815" w14:textId="77777777" w:rsidR="001D504F" w:rsidRPr="005A150C" w:rsidRDefault="001D504F" w:rsidP="00DC17B1">
      <w:pPr>
        <w:pStyle w:val="Heading3"/>
        <w:numPr>
          <w:ilvl w:val="0"/>
          <w:numId w:val="0"/>
        </w:numPr>
        <w:ind w:left="720"/>
        <w:rPr>
          <w:szCs w:val="24"/>
        </w:rPr>
      </w:pPr>
    </w:p>
    <w:p w14:paraId="24534872" w14:textId="77777777" w:rsidR="001D504F" w:rsidRPr="009D1FBB" w:rsidRDefault="001D504F" w:rsidP="009314A1">
      <w:pPr>
        <w:pStyle w:val="Heading3"/>
        <w:numPr>
          <w:ilvl w:val="0"/>
          <w:numId w:val="0"/>
        </w:numPr>
        <w:ind w:left="1701"/>
        <w:rPr>
          <w:szCs w:val="24"/>
        </w:rPr>
      </w:pPr>
      <w:r w:rsidRPr="00DC17B1">
        <w:rPr>
          <w:sz w:val="24"/>
          <w:szCs w:val="24"/>
        </w:rPr>
        <w:t xml:space="preserve">£26.790m – Capital investment into the HSDP.  This is in addition to the required transfer of land into the partnership, the land being valued at £11.640m for the purposes of the model. This cost includes a 5% developer contingency. </w:t>
      </w:r>
    </w:p>
    <w:p w14:paraId="2A0EF696" w14:textId="77777777" w:rsidR="001D504F" w:rsidRPr="005A150C" w:rsidRDefault="001D504F" w:rsidP="001463F7">
      <w:pPr>
        <w:pStyle w:val="Heading3"/>
        <w:numPr>
          <w:ilvl w:val="0"/>
          <w:numId w:val="0"/>
        </w:numPr>
        <w:ind w:left="1701" w:hanging="425"/>
        <w:rPr>
          <w:szCs w:val="24"/>
        </w:rPr>
      </w:pPr>
    </w:p>
    <w:p w14:paraId="1B16A2AC" w14:textId="5E012F7A" w:rsidR="001D504F" w:rsidRDefault="001D504F" w:rsidP="009314A1">
      <w:pPr>
        <w:pStyle w:val="Heading3"/>
        <w:numPr>
          <w:ilvl w:val="0"/>
          <w:numId w:val="0"/>
        </w:numPr>
        <w:ind w:left="1701"/>
        <w:rPr>
          <w:sz w:val="24"/>
          <w:szCs w:val="24"/>
        </w:rPr>
      </w:pPr>
      <w:r w:rsidRPr="00DC17B1">
        <w:rPr>
          <w:sz w:val="24"/>
          <w:szCs w:val="24"/>
        </w:rPr>
        <w:t>£17.073m – Capital investment to fund the building of the new Harrow Civic Centre along with the provision of 40 basement care parking spaces.  This cost includes a 10% build contingency and will deliver a building to Category B fit out. It is accepted that the Council will incur an additional fit out cost for those items not included as part of the Category B fit out, including:</w:t>
      </w:r>
    </w:p>
    <w:p w14:paraId="6E874438" w14:textId="77777777" w:rsidR="001D504F" w:rsidRPr="001D504F" w:rsidRDefault="001D504F" w:rsidP="001463F7">
      <w:pPr>
        <w:ind w:left="1701" w:hanging="425"/>
      </w:pPr>
    </w:p>
    <w:p w14:paraId="4E6B7394" w14:textId="77777777" w:rsidR="001D504F" w:rsidRPr="001D55A4" w:rsidRDefault="001D504F" w:rsidP="001463F7">
      <w:pPr>
        <w:pStyle w:val="ListParagraph"/>
        <w:numPr>
          <w:ilvl w:val="0"/>
          <w:numId w:val="24"/>
        </w:numPr>
        <w:ind w:left="1701" w:hanging="425"/>
        <w:rPr>
          <w:rFonts w:cs="Arial"/>
          <w:szCs w:val="24"/>
        </w:rPr>
      </w:pPr>
      <w:r w:rsidRPr="001D55A4">
        <w:rPr>
          <w:rFonts w:cs="Arial"/>
          <w:szCs w:val="24"/>
        </w:rPr>
        <w:t>Loose furniture (</w:t>
      </w:r>
      <w:proofErr w:type="spellStart"/>
      <w:r w:rsidRPr="001D55A4">
        <w:rPr>
          <w:rFonts w:cs="Arial"/>
          <w:szCs w:val="24"/>
        </w:rPr>
        <w:t>i.e</w:t>
      </w:r>
      <w:proofErr w:type="spellEnd"/>
      <w:r w:rsidRPr="001D55A4">
        <w:rPr>
          <w:rFonts w:cs="Arial"/>
          <w:szCs w:val="24"/>
        </w:rPr>
        <w:t xml:space="preserve"> desks and chairs and branded materials and décor)</w:t>
      </w:r>
    </w:p>
    <w:p w14:paraId="0B3DDF78" w14:textId="77777777" w:rsidR="001D504F" w:rsidRPr="001D55A4" w:rsidRDefault="001D504F" w:rsidP="001463F7">
      <w:pPr>
        <w:pStyle w:val="ListParagraph"/>
        <w:numPr>
          <w:ilvl w:val="0"/>
          <w:numId w:val="24"/>
        </w:numPr>
        <w:ind w:left="1701" w:hanging="425"/>
        <w:rPr>
          <w:rFonts w:cs="Arial"/>
          <w:szCs w:val="24"/>
        </w:rPr>
      </w:pPr>
      <w:r w:rsidRPr="001D55A4">
        <w:rPr>
          <w:rFonts w:cs="Arial"/>
          <w:szCs w:val="24"/>
        </w:rPr>
        <w:t>Loose IT and hardware</w:t>
      </w:r>
    </w:p>
    <w:p w14:paraId="5FB2A4E1" w14:textId="77777777" w:rsidR="001D504F" w:rsidRPr="001D55A4" w:rsidRDefault="001D504F" w:rsidP="001463F7">
      <w:pPr>
        <w:pStyle w:val="ListParagraph"/>
        <w:numPr>
          <w:ilvl w:val="0"/>
          <w:numId w:val="24"/>
        </w:numPr>
        <w:ind w:left="1701" w:hanging="425"/>
        <w:rPr>
          <w:rFonts w:cs="Arial"/>
          <w:szCs w:val="24"/>
        </w:rPr>
      </w:pPr>
      <w:r w:rsidRPr="001D55A4">
        <w:rPr>
          <w:rFonts w:cs="Arial"/>
          <w:szCs w:val="24"/>
        </w:rPr>
        <w:t>Decant and removal costs</w:t>
      </w:r>
    </w:p>
    <w:p w14:paraId="636C44F8" w14:textId="77777777" w:rsidR="001D504F" w:rsidRPr="001D55A4" w:rsidRDefault="001D504F" w:rsidP="001463F7">
      <w:pPr>
        <w:pStyle w:val="ListParagraph"/>
        <w:numPr>
          <w:ilvl w:val="0"/>
          <w:numId w:val="24"/>
        </w:numPr>
        <w:ind w:left="1701" w:hanging="425"/>
        <w:rPr>
          <w:rFonts w:cs="Arial"/>
          <w:szCs w:val="24"/>
        </w:rPr>
      </w:pPr>
      <w:r w:rsidRPr="001D55A4">
        <w:rPr>
          <w:rFonts w:cs="Arial"/>
          <w:szCs w:val="24"/>
        </w:rPr>
        <w:t>Audio visual equipment and building entry solutions</w:t>
      </w:r>
    </w:p>
    <w:p w14:paraId="4B9EDA40" w14:textId="77777777" w:rsidR="001D504F" w:rsidRPr="009D1FBB" w:rsidRDefault="001D504F" w:rsidP="00DC17B1">
      <w:pPr>
        <w:pStyle w:val="Heading3"/>
        <w:numPr>
          <w:ilvl w:val="0"/>
          <w:numId w:val="0"/>
        </w:numPr>
        <w:ind w:left="720"/>
        <w:rPr>
          <w:szCs w:val="24"/>
        </w:rPr>
      </w:pPr>
    </w:p>
    <w:p w14:paraId="2827A244" w14:textId="77777777" w:rsidR="001D504F" w:rsidRPr="009D1FBB" w:rsidRDefault="001D504F" w:rsidP="000B01D6">
      <w:pPr>
        <w:pStyle w:val="Heading3"/>
        <w:ind w:left="851" w:hanging="851"/>
        <w:rPr>
          <w:szCs w:val="24"/>
        </w:rPr>
      </w:pPr>
      <w:r w:rsidRPr="00DC17B1">
        <w:rPr>
          <w:sz w:val="24"/>
          <w:szCs w:val="24"/>
        </w:rPr>
        <w:lastRenderedPageBreak/>
        <w:t>This will be required nearer the completion of the project in 2025/26.</w:t>
      </w:r>
    </w:p>
    <w:p w14:paraId="047E0824" w14:textId="77777777" w:rsidR="001D504F" w:rsidRPr="005A150C" w:rsidRDefault="001D504F" w:rsidP="00DC17B1">
      <w:pPr>
        <w:pStyle w:val="Heading3"/>
        <w:numPr>
          <w:ilvl w:val="0"/>
          <w:numId w:val="0"/>
        </w:numPr>
        <w:rPr>
          <w:szCs w:val="24"/>
        </w:rPr>
      </w:pPr>
    </w:p>
    <w:p w14:paraId="720AF0D1" w14:textId="77777777" w:rsidR="001D504F" w:rsidRPr="009D1FBB" w:rsidRDefault="001D504F" w:rsidP="000B01D6">
      <w:pPr>
        <w:pStyle w:val="Heading3"/>
        <w:ind w:left="851" w:hanging="851"/>
        <w:rPr>
          <w:szCs w:val="24"/>
        </w:rPr>
      </w:pPr>
      <w:r w:rsidRPr="00DC17B1">
        <w:rPr>
          <w:sz w:val="24"/>
          <w:szCs w:val="24"/>
        </w:rPr>
        <w:t>The capital investment requirement will be funded by a total of £38.430m capital receipts received from the partnership as properties are completed and sold, as detailed:</w:t>
      </w:r>
    </w:p>
    <w:p w14:paraId="28C5746B" w14:textId="77777777" w:rsidR="001D504F" w:rsidRPr="009D1FBB" w:rsidRDefault="001D504F" w:rsidP="00DC17B1">
      <w:pPr>
        <w:pStyle w:val="Heading3"/>
        <w:numPr>
          <w:ilvl w:val="0"/>
          <w:numId w:val="0"/>
        </w:numPr>
        <w:ind w:left="720"/>
        <w:rPr>
          <w:szCs w:val="24"/>
        </w:rPr>
      </w:pPr>
    </w:p>
    <w:p w14:paraId="3A0FF554" w14:textId="77777777" w:rsidR="001D504F" w:rsidRPr="009D1FBB" w:rsidRDefault="001D504F" w:rsidP="009314A1">
      <w:pPr>
        <w:pStyle w:val="Heading3"/>
        <w:numPr>
          <w:ilvl w:val="0"/>
          <w:numId w:val="0"/>
        </w:numPr>
        <w:ind w:left="1701"/>
        <w:rPr>
          <w:szCs w:val="24"/>
        </w:rPr>
      </w:pPr>
      <w:r w:rsidRPr="00DC17B1">
        <w:rPr>
          <w:sz w:val="24"/>
          <w:szCs w:val="24"/>
        </w:rPr>
        <w:t>£26.790m – capital receipts in repayment for the £26.790m capital investment in the HSDP</w:t>
      </w:r>
    </w:p>
    <w:p w14:paraId="114363CC" w14:textId="77777777" w:rsidR="001D504F" w:rsidRPr="005A150C" w:rsidRDefault="001D504F" w:rsidP="009314A1">
      <w:pPr>
        <w:pStyle w:val="Heading3"/>
        <w:numPr>
          <w:ilvl w:val="0"/>
          <w:numId w:val="0"/>
        </w:numPr>
        <w:ind w:left="1701"/>
        <w:rPr>
          <w:szCs w:val="24"/>
        </w:rPr>
      </w:pPr>
    </w:p>
    <w:p w14:paraId="61583923" w14:textId="77777777" w:rsidR="001D504F" w:rsidRPr="009D1FBB" w:rsidRDefault="001D504F" w:rsidP="009314A1">
      <w:pPr>
        <w:pStyle w:val="Heading3"/>
        <w:numPr>
          <w:ilvl w:val="0"/>
          <w:numId w:val="0"/>
        </w:numPr>
        <w:ind w:left="1701"/>
        <w:rPr>
          <w:szCs w:val="24"/>
        </w:rPr>
      </w:pPr>
      <w:r w:rsidRPr="00DC17B1">
        <w:rPr>
          <w:sz w:val="24"/>
          <w:szCs w:val="24"/>
        </w:rPr>
        <w:t xml:space="preserve">£11.640m – capital receipts in repayment for the £11.640m land value. The This value will be subject to change subject to land valuations at the point of draw down.  This is turn will impact on the level of capital investment required (currently per the model £26.790m) to ensure the Council’s overall investment matches the partners equity. </w:t>
      </w:r>
    </w:p>
    <w:p w14:paraId="1094DE1E" w14:textId="77777777" w:rsidR="001D504F" w:rsidRPr="009D1FBB" w:rsidRDefault="001D504F" w:rsidP="00DC17B1">
      <w:pPr>
        <w:pStyle w:val="Heading3"/>
        <w:numPr>
          <w:ilvl w:val="0"/>
          <w:numId w:val="0"/>
        </w:numPr>
        <w:ind w:left="720"/>
        <w:rPr>
          <w:szCs w:val="24"/>
        </w:rPr>
      </w:pPr>
    </w:p>
    <w:p w14:paraId="3A19D5AD" w14:textId="0BF933C4" w:rsidR="001D504F" w:rsidRPr="009D1FBB" w:rsidRDefault="001D504F" w:rsidP="000B01D6">
      <w:pPr>
        <w:pStyle w:val="Heading3"/>
        <w:ind w:left="851" w:hanging="851"/>
        <w:rPr>
          <w:szCs w:val="24"/>
        </w:rPr>
      </w:pPr>
      <w:r w:rsidRPr="00DC17B1">
        <w:rPr>
          <w:sz w:val="24"/>
          <w:szCs w:val="24"/>
        </w:rPr>
        <w:t xml:space="preserve">After accounting for capital receipts, the Council is left with a net borrowing requirement of £10.260m over the 12-year period. The Council’s peak debt requirement is reached in 2029 at £30.7m. </w:t>
      </w:r>
    </w:p>
    <w:p w14:paraId="0C273135" w14:textId="77777777" w:rsidR="001D504F" w:rsidRPr="009D1FBB" w:rsidRDefault="001D504F" w:rsidP="000B01D6">
      <w:pPr>
        <w:pStyle w:val="Heading3"/>
        <w:numPr>
          <w:ilvl w:val="0"/>
          <w:numId w:val="0"/>
        </w:numPr>
        <w:ind w:left="851" w:hanging="851"/>
        <w:rPr>
          <w:szCs w:val="24"/>
        </w:rPr>
      </w:pPr>
    </w:p>
    <w:p w14:paraId="56976C2F" w14:textId="77777777" w:rsidR="001D504F" w:rsidRPr="009D1FBB" w:rsidRDefault="001D504F" w:rsidP="000B01D6">
      <w:pPr>
        <w:pStyle w:val="Heading3"/>
        <w:ind w:left="851" w:hanging="851"/>
        <w:rPr>
          <w:szCs w:val="24"/>
        </w:rPr>
      </w:pPr>
      <w:r w:rsidRPr="00DC17B1">
        <w:rPr>
          <w:sz w:val="24"/>
          <w:szCs w:val="24"/>
        </w:rPr>
        <w:t>In terms of revenue implications, the model calculates interest payments due to the Council at £9.384m:</w:t>
      </w:r>
    </w:p>
    <w:p w14:paraId="0A1E2E2E" w14:textId="77777777" w:rsidR="001D504F" w:rsidRPr="009D1FBB" w:rsidRDefault="001D504F" w:rsidP="00DC17B1">
      <w:pPr>
        <w:pStyle w:val="Heading3"/>
        <w:numPr>
          <w:ilvl w:val="0"/>
          <w:numId w:val="0"/>
        </w:numPr>
        <w:ind w:left="720"/>
        <w:rPr>
          <w:szCs w:val="24"/>
        </w:rPr>
      </w:pPr>
    </w:p>
    <w:p w14:paraId="42DE4BCA" w14:textId="69542588" w:rsidR="001D504F" w:rsidRPr="009D1FBB" w:rsidRDefault="001D504F" w:rsidP="009314A1">
      <w:pPr>
        <w:pStyle w:val="Heading3"/>
        <w:numPr>
          <w:ilvl w:val="0"/>
          <w:numId w:val="0"/>
        </w:numPr>
        <w:ind w:left="1701"/>
        <w:rPr>
          <w:szCs w:val="24"/>
        </w:rPr>
      </w:pPr>
      <w:r w:rsidRPr="00DC17B1">
        <w:rPr>
          <w:sz w:val="24"/>
          <w:szCs w:val="24"/>
        </w:rPr>
        <w:t>£1.884m interest on the land draw value of £11.640m</w:t>
      </w:r>
    </w:p>
    <w:p w14:paraId="650E5D3F" w14:textId="58D11D0B" w:rsidR="001D504F" w:rsidRPr="009D1FBB" w:rsidRDefault="001D504F" w:rsidP="009314A1">
      <w:pPr>
        <w:pStyle w:val="Heading3"/>
        <w:numPr>
          <w:ilvl w:val="0"/>
          <w:numId w:val="0"/>
        </w:numPr>
        <w:ind w:left="1701"/>
        <w:rPr>
          <w:szCs w:val="24"/>
        </w:rPr>
      </w:pPr>
      <w:r w:rsidRPr="00DC17B1">
        <w:rPr>
          <w:sz w:val="24"/>
          <w:szCs w:val="24"/>
        </w:rPr>
        <w:t xml:space="preserve">£7.5m interest on the £26.790m investment in the HSDP. </w:t>
      </w:r>
    </w:p>
    <w:p w14:paraId="731C240F" w14:textId="77777777" w:rsidR="001D504F" w:rsidRPr="005A150C" w:rsidRDefault="001D504F" w:rsidP="00DC17B1">
      <w:pPr>
        <w:pStyle w:val="Heading3"/>
        <w:numPr>
          <w:ilvl w:val="0"/>
          <w:numId w:val="0"/>
        </w:numPr>
        <w:ind w:left="720"/>
        <w:rPr>
          <w:szCs w:val="24"/>
        </w:rPr>
      </w:pPr>
    </w:p>
    <w:p w14:paraId="19A03C0D" w14:textId="77777777" w:rsidR="001D504F" w:rsidRPr="009D1FBB" w:rsidRDefault="001D504F" w:rsidP="00DC17B1">
      <w:pPr>
        <w:pStyle w:val="Heading3"/>
        <w:ind w:left="851" w:hanging="851"/>
        <w:rPr>
          <w:szCs w:val="24"/>
        </w:rPr>
      </w:pPr>
      <w:r w:rsidRPr="00DC17B1">
        <w:rPr>
          <w:sz w:val="24"/>
          <w:szCs w:val="24"/>
        </w:rPr>
        <w:t xml:space="preserve">The Council will hold these interest payments to fund the capital financing implications of the net borrowing requirement of £10.260m.  In addition, the model calculates that JV dividends of £39.213m will be received over the 12-year period.  The first call upon these dividends will be the repayment of borrowing to ensure there is no remaining debt at the end of the partnership. </w:t>
      </w:r>
    </w:p>
    <w:p w14:paraId="332C8814" w14:textId="77777777" w:rsidR="001D504F" w:rsidRPr="005A150C" w:rsidRDefault="001D504F" w:rsidP="00DC17B1">
      <w:pPr>
        <w:pStyle w:val="Heading3"/>
        <w:numPr>
          <w:ilvl w:val="0"/>
          <w:numId w:val="0"/>
        </w:numPr>
        <w:ind w:left="851" w:hanging="851"/>
        <w:rPr>
          <w:szCs w:val="24"/>
        </w:rPr>
      </w:pPr>
    </w:p>
    <w:p w14:paraId="4E6D3A6F" w14:textId="77777777" w:rsidR="001D504F" w:rsidRPr="009D1FBB" w:rsidRDefault="001D504F" w:rsidP="00DC17B1">
      <w:pPr>
        <w:pStyle w:val="Heading3"/>
        <w:ind w:left="851" w:hanging="851"/>
        <w:rPr>
          <w:szCs w:val="24"/>
        </w:rPr>
      </w:pPr>
      <w:r w:rsidRPr="00DC17B1">
        <w:rPr>
          <w:sz w:val="24"/>
          <w:szCs w:val="24"/>
        </w:rPr>
        <w:t>This report is not recommending any amendment to the Revenue Budget or additions to the Capital Programme for 2021/22. Per the model, capital of £0.350m is required in 2021/22 for the commencement of the new HNC and basement parking. Within the Capital Programme there is budget of £8.954m for ‘Investment in 3 Core Sites’ which will prove sufficient to fund the year 1 capital implications. Per the model no interest payments are due to the Council until 2023/24 hence no adjustment required to the 2021/22 Revenue Budget. Budget provision for the revenue Regeneration expenditure of £2.5m (£1.250m in each 2021/22 and 2022/23) is already provided for and the refresh of the Medium-Term Financial Strategy (MTFS) will need to reflect budget requirements from 2023/24 onwards.  The Revenue Budget / MTFS and Capital Programme will be updated to reflect the model as part of the normal refresh process in preparation for draft updated documents being presented to Cabinet in December.</w:t>
      </w:r>
    </w:p>
    <w:p w14:paraId="4F67A5FD" w14:textId="77777777" w:rsidR="001D504F" w:rsidRPr="009D1FBB" w:rsidRDefault="001D504F" w:rsidP="00DC17B1">
      <w:pPr>
        <w:pStyle w:val="Heading3"/>
        <w:numPr>
          <w:ilvl w:val="0"/>
          <w:numId w:val="0"/>
        </w:numPr>
        <w:ind w:left="720"/>
        <w:rPr>
          <w:szCs w:val="24"/>
        </w:rPr>
      </w:pPr>
    </w:p>
    <w:p w14:paraId="5657C9CE" w14:textId="58235C50" w:rsidR="001D504F" w:rsidRPr="009D1FBB" w:rsidRDefault="001D504F" w:rsidP="00DC17B1">
      <w:pPr>
        <w:pStyle w:val="Heading3"/>
        <w:ind w:left="851" w:hanging="851"/>
        <w:rPr>
          <w:szCs w:val="24"/>
        </w:rPr>
      </w:pPr>
      <w:r w:rsidRPr="00DC17B1">
        <w:rPr>
          <w:sz w:val="24"/>
          <w:szCs w:val="24"/>
        </w:rPr>
        <w:t xml:space="preserve">As the new HNC is smaller than originally planned this releases space on the Peel Road site for 46 affordable housing units. The council’s </w:t>
      </w:r>
      <w:r w:rsidRPr="00DC17B1">
        <w:rPr>
          <w:sz w:val="24"/>
          <w:szCs w:val="24"/>
        </w:rPr>
        <w:lastRenderedPageBreak/>
        <w:t>aspiration is for the affordable housing to be owned by the council within the HRA subject to financial assessment once detailed design is completed,</w:t>
      </w:r>
      <w:r w:rsidR="00493BC9">
        <w:rPr>
          <w:sz w:val="24"/>
          <w:szCs w:val="24"/>
        </w:rPr>
        <w:t xml:space="preserve"> </w:t>
      </w:r>
      <w:r w:rsidRPr="00DC17B1">
        <w:rPr>
          <w:sz w:val="24"/>
          <w:szCs w:val="24"/>
        </w:rPr>
        <w:t xml:space="preserve">costs confirmed and </w:t>
      </w:r>
      <w:r w:rsidR="00CE5E15">
        <w:rPr>
          <w:sz w:val="24"/>
          <w:szCs w:val="24"/>
        </w:rPr>
        <w:t xml:space="preserve">confirmation that </w:t>
      </w:r>
      <w:r w:rsidRPr="00DC17B1">
        <w:rPr>
          <w:sz w:val="24"/>
          <w:szCs w:val="24"/>
        </w:rPr>
        <w:t xml:space="preserve">they are within the assumed estimates within the current Building Council Homes for Londoners (BCHFL) approved model. The </w:t>
      </w:r>
      <w:proofErr w:type="spellStart"/>
      <w:r w:rsidRPr="00DC17B1">
        <w:rPr>
          <w:sz w:val="24"/>
          <w:szCs w:val="24"/>
        </w:rPr>
        <w:t>BCHfL</w:t>
      </w:r>
      <w:proofErr w:type="spellEnd"/>
      <w:r w:rsidRPr="00DC17B1">
        <w:rPr>
          <w:sz w:val="24"/>
          <w:szCs w:val="24"/>
        </w:rPr>
        <w:t xml:space="preserve"> model assumes an average £325k total development cost /unit inclusive of fees and contingency,</w:t>
      </w:r>
      <w:r w:rsidR="00871147">
        <w:rPr>
          <w:sz w:val="24"/>
          <w:szCs w:val="24"/>
        </w:rPr>
        <w:t xml:space="preserve"> </w:t>
      </w:r>
      <w:r w:rsidRPr="00DC17B1">
        <w:rPr>
          <w:sz w:val="24"/>
          <w:szCs w:val="24"/>
        </w:rPr>
        <w:t xml:space="preserve">which is affordable to the HRA.  Please note that this is at an early stage of design and that the final figure will be confirmed as the design is completed and subject to planning. All </w:t>
      </w:r>
      <w:proofErr w:type="spellStart"/>
      <w:r w:rsidRPr="00DC17B1">
        <w:rPr>
          <w:sz w:val="24"/>
          <w:szCs w:val="24"/>
        </w:rPr>
        <w:t>BCHfL</w:t>
      </w:r>
      <w:proofErr w:type="spellEnd"/>
      <w:r w:rsidRPr="00DC17B1">
        <w:rPr>
          <w:sz w:val="24"/>
          <w:szCs w:val="24"/>
        </w:rPr>
        <w:t xml:space="preserve"> projects will be reviewed at the overall programme level to ensure costs are contained within the overall funding envelope.</w:t>
      </w:r>
      <w:r w:rsidR="00493BC9">
        <w:rPr>
          <w:sz w:val="24"/>
          <w:szCs w:val="24"/>
        </w:rPr>
        <w:t xml:space="preserve"> </w:t>
      </w:r>
      <w:r w:rsidRPr="00DC17B1">
        <w:rPr>
          <w:sz w:val="24"/>
          <w:szCs w:val="24"/>
        </w:rPr>
        <w:t xml:space="preserve">The revenue related costs associated with financing any related borrowing of the </w:t>
      </w:r>
      <w:proofErr w:type="spellStart"/>
      <w:r w:rsidRPr="00DC17B1">
        <w:rPr>
          <w:sz w:val="24"/>
          <w:szCs w:val="24"/>
        </w:rPr>
        <w:t>BCHfL</w:t>
      </w:r>
      <w:proofErr w:type="spellEnd"/>
      <w:r w:rsidRPr="00DC17B1">
        <w:rPr>
          <w:sz w:val="24"/>
          <w:szCs w:val="24"/>
        </w:rPr>
        <w:t xml:space="preserve"> programme has been included within the HRA business plan and incorporated within the annual HRA budgets approved by cabinet. The current estimated cost from the HSDP is £345k per affordable unit which will be worked through as part of the financial assessment to ensure the final agreed scheme is </w:t>
      </w:r>
      <w:r w:rsidR="00493BC9" w:rsidRPr="00493BC9">
        <w:rPr>
          <w:sz w:val="24"/>
          <w:szCs w:val="24"/>
        </w:rPr>
        <w:t>affordable</w:t>
      </w:r>
      <w:r w:rsidRPr="00DC17B1">
        <w:rPr>
          <w:sz w:val="24"/>
          <w:szCs w:val="24"/>
        </w:rPr>
        <w:t xml:space="preserve"> within the HRA. </w:t>
      </w:r>
    </w:p>
    <w:p w14:paraId="00E5B716" w14:textId="77777777" w:rsidR="001D504F" w:rsidRPr="005A150C" w:rsidRDefault="001D504F" w:rsidP="00DC17B1">
      <w:pPr>
        <w:pStyle w:val="Heading3"/>
        <w:numPr>
          <w:ilvl w:val="0"/>
          <w:numId w:val="0"/>
        </w:numPr>
        <w:ind w:left="851" w:hanging="851"/>
        <w:rPr>
          <w:szCs w:val="24"/>
        </w:rPr>
      </w:pPr>
    </w:p>
    <w:p w14:paraId="07AD72E7" w14:textId="5F993E54" w:rsidR="001D504F" w:rsidRDefault="001D504F" w:rsidP="00DC17B1">
      <w:pPr>
        <w:pStyle w:val="Heading3"/>
        <w:ind w:left="851" w:hanging="851"/>
        <w:rPr>
          <w:sz w:val="24"/>
          <w:szCs w:val="24"/>
        </w:rPr>
      </w:pPr>
      <w:r w:rsidRPr="00DC17B1">
        <w:rPr>
          <w:sz w:val="24"/>
          <w:szCs w:val="24"/>
        </w:rPr>
        <w:t>The cost estimates are based on the current Business Plan which it is appreciated is at an early stage of design and the final cost estimates will be arrived at as the design is refined. The HSDP Business Plan will be updated and reported back to Cabinet, including the revised financial implications,</w:t>
      </w:r>
      <w:r w:rsidR="0035791B">
        <w:rPr>
          <w:sz w:val="24"/>
          <w:szCs w:val="24"/>
        </w:rPr>
        <w:t xml:space="preserve"> </w:t>
      </w:r>
      <w:r w:rsidRPr="00DC17B1">
        <w:rPr>
          <w:sz w:val="24"/>
          <w:szCs w:val="24"/>
        </w:rPr>
        <w:t>in accordance with the governance arrangements</w:t>
      </w:r>
      <w:r w:rsidR="0098131E">
        <w:rPr>
          <w:sz w:val="24"/>
          <w:szCs w:val="24"/>
        </w:rPr>
        <w:t xml:space="preserve">. </w:t>
      </w:r>
      <w:r w:rsidR="0098131E" w:rsidRPr="0098131E">
        <w:rPr>
          <w:sz w:val="24"/>
          <w:szCs w:val="24"/>
        </w:rPr>
        <w:t xml:space="preserve">The Council will be employing a dedicated Accountant to support the HSDP.  The role will be an integral part of the </w:t>
      </w:r>
      <w:proofErr w:type="gramStart"/>
      <w:r w:rsidR="0098131E" w:rsidRPr="0098131E">
        <w:rPr>
          <w:sz w:val="24"/>
          <w:szCs w:val="24"/>
        </w:rPr>
        <w:t>client side</w:t>
      </w:r>
      <w:proofErr w:type="gramEnd"/>
      <w:r w:rsidR="0098131E" w:rsidRPr="0098131E">
        <w:rPr>
          <w:sz w:val="24"/>
          <w:szCs w:val="24"/>
        </w:rPr>
        <w:t xml:space="preserve"> function and will sit within the Councils Finance and Assurance Team.  The funding for this post is contained within the £1.250m regeneration revenue budget for 2021/22.</w:t>
      </w:r>
    </w:p>
    <w:p w14:paraId="47291CA2" w14:textId="0F3C5EFA" w:rsidR="00292A9C" w:rsidRDefault="00292A9C" w:rsidP="00292A9C"/>
    <w:p w14:paraId="1A14546B" w14:textId="0FBD35B3" w:rsidR="00292A9C" w:rsidRPr="005F2B6E" w:rsidRDefault="00292A9C" w:rsidP="005F2B6E">
      <w:pPr>
        <w:pStyle w:val="Heading3"/>
        <w:ind w:left="851" w:hanging="851"/>
        <w:rPr>
          <w:b/>
          <w:sz w:val="24"/>
          <w:szCs w:val="24"/>
        </w:rPr>
      </w:pPr>
      <w:r w:rsidRPr="005F2B6E">
        <w:rPr>
          <w:b/>
          <w:sz w:val="24"/>
          <w:szCs w:val="24"/>
        </w:rPr>
        <w:t>Financial Risk</w:t>
      </w:r>
    </w:p>
    <w:p w14:paraId="5C4E01AA" w14:textId="77777777" w:rsidR="00292A9C" w:rsidRDefault="00292A9C" w:rsidP="00292A9C"/>
    <w:p w14:paraId="671F182D" w14:textId="7F6F405F" w:rsidR="00292A9C" w:rsidRPr="000B01D6" w:rsidRDefault="00292A9C" w:rsidP="000B01D6">
      <w:pPr>
        <w:pStyle w:val="Heading3"/>
        <w:ind w:left="851" w:hanging="851"/>
        <w:rPr>
          <w:sz w:val="24"/>
          <w:szCs w:val="24"/>
        </w:rPr>
      </w:pPr>
      <w:r w:rsidRPr="000B01D6">
        <w:rPr>
          <w:sz w:val="24"/>
          <w:szCs w:val="24"/>
        </w:rPr>
        <w:t xml:space="preserve">This is the first occasion the Council has </w:t>
      </w:r>
      <w:proofErr w:type="gramStart"/>
      <w:r w:rsidRPr="000B01D6">
        <w:rPr>
          <w:sz w:val="24"/>
          <w:szCs w:val="24"/>
        </w:rPr>
        <w:t>entered into</w:t>
      </w:r>
      <w:proofErr w:type="gramEnd"/>
      <w:r w:rsidRPr="000B01D6">
        <w:rPr>
          <w:sz w:val="24"/>
          <w:szCs w:val="24"/>
        </w:rPr>
        <w:t xml:space="preserve"> a development partnership of this nature with a third party and the three core sites are strategically important to the regeneration of the borough.  The capital and revenue investments required are significant to a Borough which is faced with a Medium-Term Financial Strategy under considerable strain</w:t>
      </w:r>
      <w:r w:rsidR="009314A1">
        <w:rPr>
          <w:sz w:val="24"/>
          <w:szCs w:val="24"/>
        </w:rPr>
        <w:t xml:space="preserve">. </w:t>
      </w:r>
      <w:r w:rsidRPr="000B01D6">
        <w:rPr>
          <w:sz w:val="24"/>
          <w:szCs w:val="24"/>
        </w:rPr>
        <w:t>The financial returns to the Council in the form of capital receipts, interest payments and dividends are dependent upon the performance of the LLP and the delivery of the Business Plan.  The identification and management of financial risk is crucial in safeguarding the fiscal interests of the Council:</w:t>
      </w:r>
    </w:p>
    <w:p w14:paraId="2EEF6EE9" w14:textId="1F5E5B2C" w:rsidR="00292A9C" w:rsidRDefault="00292A9C" w:rsidP="00292A9C">
      <w:r>
        <w:tab/>
      </w:r>
    </w:p>
    <w:p w14:paraId="327EB517" w14:textId="1A754F5D" w:rsidR="00292A9C" w:rsidRDefault="00292A9C" w:rsidP="000A7EAE">
      <w:pPr>
        <w:pStyle w:val="ListParagraph"/>
        <w:numPr>
          <w:ilvl w:val="0"/>
          <w:numId w:val="28"/>
        </w:numPr>
        <w:ind w:left="1418" w:hanging="284"/>
      </w:pPr>
      <w:r>
        <w:t xml:space="preserve">The Council are in the process of forming its </w:t>
      </w:r>
      <w:proofErr w:type="gramStart"/>
      <w:r>
        <w:t>Client Side</w:t>
      </w:r>
      <w:proofErr w:type="gramEnd"/>
      <w:r>
        <w:t xml:space="preserve"> Function which will be a multi-disciplinary team of Council Officers including, but not limited to, Finance, Legal and Planning</w:t>
      </w:r>
    </w:p>
    <w:p w14:paraId="2172682C" w14:textId="77777777" w:rsidR="000B01D6" w:rsidRDefault="000B01D6" w:rsidP="000A7EAE">
      <w:pPr>
        <w:pStyle w:val="ListParagraph"/>
        <w:ind w:left="1418" w:hanging="284"/>
      </w:pPr>
    </w:p>
    <w:p w14:paraId="41F60208" w14:textId="54004562" w:rsidR="00292A9C" w:rsidRDefault="00292A9C" w:rsidP="000A7EAE">
      <w:pPr>
        <w:pStyle w:val="ListParagraph"/>
        <w:numPr>
          <w:ilvl w:val="0"/>
          <w:numId w:val="28"/>
        </w:numPr>
        <w:ind w:left="1418" w:hanging="284"/>
      </w:pPr>
      <w:r>
        <w:t>The financial performance of the HSDP against the Business Plan will be reported to Cabinet quarterly either as part of the Revenue Monitoring update or as a separate report.  Monitoring is currently planned to start from Quarter 2 which is reported to Cabinet in December</w:t>
      </w:r>
    </w:p>
    <w:p w14:paraId="29729067" w14:textId="77777777" w:rsidR="000B01D6" w:rsidRDefault="000B01D6" w:rsidP="000B01D6">
      <w:pPr>
        <w:pStyle w:val="ListParagraph"/>
        <w:ind w:left="1418"/>
      </w:pPr>
    </w:p>
    <w:p w14:paraId="15B8BC1C" w14:textId="3C20A825" w:rsidR="00292A9C" w:rsidRDefault="00292A9C" w:rsidP="00705F4D">
      <w:pPr>
        <w:pStyle w:val="ListParagraph"/>
        <w:numPr>
          <w:ilvl w:val="0"/>
          <w:numId w:val="28"/>
        </w:numPr>
        <w:ind w:left="1418" w:hanging="284"/>
      </w:pPr>
      <w:r>
        <w:t>The HSDP is included on the Corporate Risk Register as ‘Failure to deliver the Council led Regeneration Programme through the Harrow Strategic Development Partnership.’ The risk is currently rated as D2 which means the likelihood of the risk materialising is low but if it did materialise the impact would be critical.  The Corporate Risk Register is updated quarterly, the review is led by the Councils Head of Internal Audit and reported to the Corporate Strategic Board and the GARMS Committee</w:t>
      </w:r>
    </w:p>
    <w:p w14:paraId="4BDF63B0" w14:textId="77777777" w:rsidR="000B01D6" w:rsidRDefault="000B01D6" w:rsidP="000B01D6">
      <w:pPr>
        <w:pStyle w:val="ListParagraph"/>
        <w:ind w:left="1418"/>
      </w:pPr>
    </w:p>
    <w:p w14:paraId="6B15316C" w14:textId="3D131B1A" w:rsidR="00292A9C" w:rsidRDefault="00292A9C" w:rsidP="00705F4D">
      <w:pPr>
        <w:pStyle w:val="ListParagraph"/>
        <w:numPr>
          <w:ilvl w:val="0"/>
          <w:numId w:val="28"/>
        </w:numPr>
        <w:ind w:left="1418" w:hanging="284"/>
      </w:pPr>
      <w:r>
        <w:t>The Councils Internal Audit Annual Plan for 2021/22 includes an allocation of days for Regeneration, including governance, and the HSDP will be a standing item on the annual plan</w:t>
      </w:r>
    </w:p>
    <w:p w14:paraId="7B2B030B" w14:textId="77777777" w:rsidR="000B01D6" w:rsidRDefault="000B01D6" w:rsidP="000B01D6">
      <w:pPr>
        <w:pStyle w:val="ListParagraph"/>
        <w:ind w:left="1418"/>
      </w:pPr>
    </w:p>
    <w:p w14:paraId="2715DF5E" w14:textId="485C0C0B" w:rsidR="00292A9C" w:rsidRDefault="00292A9C" w:rsidP="00705F4D">
      <w:pPr>
        <w:pStyle w:val="ListParagraph"/>
        <w:numPr>
          <w:ilvl w:val="0"/>
          <w:numId w:val="28"/>
        </w:numPr>
        <w:ind w:left="1418" w:hanging="284"/>
      </w:pPr>
      <w:r>
        <w:t xml:space="preserve">The Director of Finance and Assurance and the Head of Internal Auditor are in the process of reviewing how the performance of trading companies the Council has a financial interest in, which will include the </w:t>
      </w:r>
      <w:proofErr w:type="gramStart"/>
      <w:r>
        <w:t>HSDP,  will</w:t>
      </w:r>
      <w:proofErr w:type="gramEnd"/>
      <w:r>
        <w:t xml:space="preserve"> be reported to Cabinet.  Currently summary performance is reported to Cabinet quarterly as part of the Councils Trading Company Update</w:t>
      </w:r>
    </w:p>
    <w:p w14:paraId="0E46CA9B" w14:textId="77777777" w:rsidR="000B01D6" w:rsidRDefault="000B01D6" w:rsidP="000B01D6">
      <w:pPr>
        <w:pStyle w:val="ListParagraph"/>
        <w:ind w:left="1418"/>
      </w:pPr>
    </w:p>
    <w:p w14:paraId="0D26D89E" w14:textId="3D7A4DAF" w:rsidR="00292A9C" w:rsidRDefault="00292A9C" w:rsidP="00705F4D">
      <w:pPr>
        <w:pStyle w:val="ListParagraph"/>
        <w:numPr>
          <w:ilvl w:val="0"/>
          <w:numId w:val="28"/>
        </w:numPr>
        <w:ind w:left="1418" w:hanging="284"/>
      </w:pPr>
      <w:r>
        <w:t>The Overview and Scrutiny Committee will maintain an active role in the HSDP</w:t>
      </w:r>
    </w:p>
    <w:p w14:paraId="18030ED0" w14:textId="77777777" w:rsidR="000B01D6" w:rsidRDefault="000B01D6" w:rsidP="000B01D6">
      <w:pPr>
        <w:pStyle w:val="ListParagraph"/>
        <w:ind w:left="1418"/>
      </w:pPr>
    </w:p>
    <w:p w14:paraId="3F83F9C9" w14:textId="51125E86" w:rsidR="00292A9C" w:rsidRPr="00F42B85" w:rsidRDefault="00292A9C" w:rsidP="00705F4D">
      <w:pPr>
        <w:pStyle w:val="ListParagraph"/>
        <w:numPr>
          <w:ilvl w:val="0"/>
          <w:numId w:val="28"/>
        </w:numPr>
        <w:ind w:left="1418" w:hanging="284"/>
      </w:pPr>
      <w:r>
        <w:t>The Council will be employing a dedicated Accountant to support the HSDP.</w:t>
      </w:r>
      <w:r w:rsidR="000B01D6">
        <w:t xml:space="preserve"> </w:t>
      </w:r>
      <w:r>
        <w:t xml:space="preserve">The role will be an integral part of the </w:t>
      </w:r>
      <w:proofErr w:type="gramStart"/>
      <w:r>
        <w:t>Client Side</w:t>
      </w:r>
      <w:proofErr w:type="gramEnd"/>
      <w:r>
        <w:t xml:space="preserve"> function and will sit within the Councils Finance and Assurance Team.</w:t>
      </w:r>
      <w:r w:rsidR="000B01D6">
        <w:t xml:space="preserve"> </w:t>
      </w:r>
      <w:r>
        <w:t>The funding for this post is contained within the £1.250m regeneration revenue budget for 2021/22.</w:t>
      </w:r>
    </w:p>
    <w:p w14:paraId="241DCC55" w14:textId="77777777" w:rsidR="001D504F" w:rsidRPr="005A150C" w:rsidRDefault="001D504F" w:rsidP="00DC17B1">
      <w:pPr>
        <w:pStyle w:val="Heading3"/>
        <w:numPr>
          <w:ilvl w:val="0"/>
          <w:numId w:val="0"/>
        </w:numPr>
        <w:ind w:left="851" w:hanging="851"/>
        <w:rPr>
          <w:szCs w:val="24"/>
        </w:rPr>
      </w:pPr>
    </w:p>
    <w:p w14:paraId="263491A4" w14:textId="5AD58F51" w:rsidR="001D504F" w:rsidRPr="005F2B6E" w:rsidRDefault="001D504F" w:rsidP="005F2B6E">
      <w:pPr>
        <w:pStyle w:val="Heading3"/>
        <w:ind w:left="851" w:hanging="851"/>
        <w:rPr>
          <w:b/>
          <w:bCs w:val="0"/>
          <w:sz w:val="24"/>
          <w:szCs w:val="24"/>
        </w:rPr>
      </w:pPr>
      <w:r w:rsidRPr="005F2B6E">
        <w:rPr>
          <w:b/>
          <w:bCs w:val="0"/>
          <w:sz w:val="24"/>
          <w:szCs w:val="24"/>
        </w:rPr>
        <w:t>Additional Professional Fees</w:t>
      </w:r>
    </w:p>
    <w:p w14:paraId="4DE7F37C" w14:textId="77777777" w:rsidR="00FF7648" w:rsidRPr="00FF7648" w:rsidRDefault="00FF7648" w:rsidP="00FF7648"/>
    <w:p w14:paraId="49C3F79D" w14:textId="77777777" w:rsidR="001D504F" w:rsidRPr="009D1FBB" w:rsidRDefault="001D504F" w:rsidP="00DC17B1">
      <w:pPr>
        <w:pStyle w:val="Heading3"/>
        <w:numPr>
          <w:ilvl w:val="0"/>
          <w:numId w:val="0"/>
        </w:numPr>
        <w:ind w:left="851"/>
        <w:rPr>
          <w:szCs w:val="24"/>
        </w:rPr>
      </w:pPr>
      <w:r w:rsidRPr="00DC17B1">
        <w:rPr>
          <w:sz w:val="24"/>
          <w:szCs w:val="24"/>
        </w:rPr>
        <w:t xml:space="preserve">In the establishment of the HSDP, the Council is being supported by Pinsent Masons (legal advice) and Avison Young (financial and commercial advice). Cabinet approval is in place to support professional fees up to a value of £974k over the three-year period 2018/19 to 2020/21. Allowing for an additional year of fees covering 2021/22, Cabinet are asked to note the additional budget requirement of £158k which includes a £30k contingency.  This additional budget requirement can be funded from the £1.250m regeneration revenue budget for 2021/22. </w:t>
      </w:r>
    </w:p>
    <w:p w14:paraId="7DFF189D" w14:textId="77777777" w:rsidR="001D504F" w:rsidRPr="009D1FBB" w:rsidRDefault="001D504F" w:rsidP="00DC17B1">
      <w:pPr>
        <w:pStyle w:val="Heading3"/>
        <w:numPr>
          <w:ilvl w:val="0"/>
          <w:numId w:val="0"/>
        </w:numPr>
        <w:ind w:left="851" w:hanging="851"/>
        <w:rPr>
          <w:szCs w:val="24"/>
        </w:rPr>
      </w:pPr>
    </w:p>
    <w:p w14:paraId="3E6027A3" w14:textId="13F319BD" w:rsidR="001D504F" w:rsidRDefault="001D504F" w:rsidP="00493BC9">
      <w:pPr>
        <w:pStyle w:val="Heading3"/>
        <w:ind w:left="851" w:hanging="851"/>
        <w:rPr>
          <w:b/>
          <w:sz w:val="24"/>
          <w:szCs w:val="24"/>
        </w:rPr>
      </w:pPr>
      <w:r w:rsidRPr="00DC17B1">
        <w:rPr>
          <w:b/>
          <w:sz w:val="24"/>
          <w:szCs w:val="24"/>
        </w:rPr>
        <w:t>Financial Delegations</w:t>
      </w:r>
    </w:p>
    <w:p w14:paraId="702F1AFC" w14:textId="77777777" w:rsidR="00FF7648" w:rsidRPr="00FF7648" w:rsidRDefault="00FF7648" w:rsidP="00FF7648"/>
    <w:p w14:paraId="6EFC0339" w14:textId="4192FC7E" w:rsidR="00AC6142" w:rsidRPr="008476FA" w:rsidRDefault="001D504F" w:rsidP="004E5D7D">
      <w:pPr>
        <w:pStyle w:val="Heading3"/>
        <w:numPr>
          <w:ilvl w:val="0"/>
          <w:numId w:val="0"/>
        </w:numPr>
        <w:ind w:left="851"/>
        <w:rPr>
          <w:szCs w:val="24"/>
        </w:rPr>
      </w:pPr>
      <w:r w:rsidRPr="00DC17B1">
        <w:rPr>
          <w:sz w:val="24"/>
          <w:szCs w:val="24"/>
        </w:rPr>
        <w:t xml:space="preserve">This </w:t>
      </w:r>
      <w:r w:rsidR="00B77C8E">
        <w:rPr>
          <w:sz w:val="24"/>
          <w:szCs w:val="24"/>
        </w:rPr>
        <w:t>is also a risk mitigation factor</w:t>
      </w:r>
      <w:r w:rsidR="00635682">
        <w:rPr>
          <w:sz w:val="24"/>
          <w:szCs w:val="24"/>
        </w:rPr>
        <w:t xml:space="preserve"> with key decisions reserved for the Council based on the Delegation Policy </w:t>
      </w:r>
      <w:r w:rsidR="006A5C8C">
        <w:rPr>
          <w:sz w:val="24"/>
          <w:szCs w:val="24"/>
        </w:rPr>
        <w:t xml:space="preserve">in the Members Agreement. </w:t>
      </w:r>
    </w:p>
    <w:p w14:paraId="77D94B10" w14:textId="77777777" w:rsidR="00AC6142" w:rsidRPr="005367A8" w:rsidRDefault="00AC6142" w:rsidP="00DC17B1">
      <w:pPr>
        <w:rPr>
          <w:szCs w:val="24"/>
        </w:rPr>
      </w:pPr>
    </w:p>
    <w:p w14:paraId="49B287A9" w14:textId="53669A4E" w:rsidR="00C77DCA" w:rsidRPr="00DC17B1" w:rsidRDefault="00C77DCA" w:rsidP="002E6CA7">
      <w:pPr>
        <w:pStyle w:val="Heading2"/>
        <w:ind w:left="851" w:hanging="851"/>
        <w:rPr>
          <w:rFonts w:ascii="Arial" w:hAnsi="Arial"/>
          <w:sz w:val="24"/>
          <w:szCs w:val="24"/>
        </w:rPr>
      </w:pPr>
      <w:r w:rsidRPr="00DC17B1">
        <w:rPr>
          <w:rFonts w:ascii="Arial" w:hAnsi="Arial"/>
          <w:sz w:val="24"/>
          <w:szCs w:val="24"/>
        </w:rPr>
        <w:t>Equalities implications / Public Sector Equality Duty</w:t>
      </w:r>
    </w:p>
    <w:p w14:paraId="223A7FC6" w14:textId="77777777" w:rsidR="002E6CA7" w:rsidRPr="008476FA" w:rsidRDefault="002E6CA7" w:rsidP="00DC17B1">
      <w:pPr>
        <w:rPr>
          <w:szCs w:val="24"/>
        </w:rPr>
      </w:pPr>
    </w:p>
    <w:p w14:paraId="72A5A536" w14:textId="77777777" w:rsidR="00BB7536" w:rsidRPr="006E465B" w:rsidRDefault="00F7640F" w:rsidP="00DC17B1">
      <w:pPr>
        <w:pStyle w:val="Heading3"/>
        <w:ind w:left="851" w:hanging="851"/>
        <w:rPr>
          <w:szCs w:val="24"/>
        </w:rPr>
      </w:pPr>
      <w:r w:rsidRPr="00DC17B1">
        <w:rPr>
          <w:sz w:val="24"/>
          <w:szCs w:val="24"/>
        </w:rPr>
        <w:t xml:space="preserve">When taking decisions, local authorities must have due regard to the Public Sector Equality duty contained in section 149 of the Equality Act 2010. </w:t>
      </w:r>
    </w:p>
    <w:p w14:paraId="7BAC62CA" w14:textId="77777777" w:rsidR="00BB7536" w:rsidRPr="00BD6CBB" w:rsidRDefault="00BB7536" w:rsidP="00DC17B1">
      <w:pPr>
        <w:pStyle w:val="Heading3"/>
        <w:numPr>
          <w:ilvl w:val="0"/>
          <w:numId w:val="0"/>
        </w:numPr>
        <w:ind w:left="851"/>
        <w:rPr>
          <w:szCs w:val="24"/>
        </w:rPr>
      </w:pPr>
    </w:p>
    <w:p w14:paraId="319653FF" w14:textId="259A1DD2" w:rsidR="00953D93" w:rsidRPr="006E465B" w:rsidRDefault="00F7640F" w:rsidP="00DC17B1">
      <w:pPr>
        <w:pStyle w:val="Heading3"/>
        <w:ind w:left="851" w:hanging="851"/>
        <w:rPr>
          <w:szCs w:val="24"/>
        </w:rPr>
      </w:pPr>
      <w:r w:rsidRPr="00DC17B1">
        <w:rPr>
          <w:sz w:val="24"/>
          <w:szCs w:val="24"/>
        </w:rPr>
        <w:t>The Harrow Strategic Development Partnership is being formed to deliver the Council’s regeneration ambitions on the three core sites. These objectives, particularly in terms of the acceleration of the pace of housing delivery are specifically targeted at creating benefit for all of Harrow’s diverse communities. Therefore, in order to ensure that the impacts on communities, and particular groups are understood, and how the Harrow Strategic Development Partnership can maximise benefits to Harrow residents</w:t>
      </w:r>
      <w:r w:rsidR="0014579B">
        <w:rPr>
          <w:sz w:val="24"/>
          <w:szCs w:val="24"/>
        </w:rPr>
        <w:t>,</w:t>
      </w:r>
      <w:r w:rsidRPr="00DC17B1">
        <w:rPr>
          <w:sz w:val="24"/>
          <w:szCs w:val="24"/>
        </w:rPr>
        <w:t xml:space="preserve"> Equalities Impact Assessments (EQIAs) will be carried out accordingly on a project by project basis on all scheme </w:t>
      </w:r>
      <w:r w:rsidR="00136F14">
        <w:rPr>
          <w:sz w:val="24"/>
          <w:szCs w:val="24"/>
        </w:rPr>
        <w:t>Business Plan</w:t>
      </w:r>
      <w:r w:rsidRPr="00DC17B1">
        <w:rPr>
          <w:sz w:val="24"/>
          <w:szCs w:val="24"/>
        </w:rPr>
        <w:t>s and proposals.</w:t>
      </w:r>
    </w:p>
    <w:p w14:paraId="0AC4C2D9" w14:textId="77777777" w:rsidR="00953D93" w:rsidRPr="00BD6CBB" w:rsidRDefault="00953D93" w:rsidP="00DC17B1">
      <w:pPr>
        <w:pStyle w:val="Heading3"/>
        <w:numPr>
          <w:ilvl w:val="0"/>
          <w:numId w:val="0"/>
        </w:numPr>
        <w:ind w:left="851"/>
        <w:rPr>
          <w:szCs w:val="24"/>
        </w:rPr>
      </w:pPr>
    </w:p>
    <w:p w14:paraId="718C742C" w14:textId="0B4B9DB8" w:rsidR="00313410" w:rsidRPr="006E465B" w:rsidRDefault="00F7640F" w:rsidP="00DC17B1">
      <w:pPr>
        <w:pStyle w:val="Heading3"/>
        <w:ind w:left="851" w:hanging="851"/>
        <w:rPr>
          <w:szCs w:val="24"/>
        </w:rPr>
      </w:pPr>
      <w:r w:rsidRPr="00DC17B1">
        <w:rPr>
          <w:sz w:val="24"/>
          <w:szCs w:val="24"/>
        </w:rPr>
        <w:t xml:space="preserve">In terms of this decision, </w:t>
      </w:r>
      <w:r w:rsidR="008B2ADB" w:rsidRPr="00DC17B1">
        <w:rPr>
          <w:sz w:val="24"/>
          <w:szCs w:val="24"/>
        </w:rPr>
        <w:t>the closing of contracts and the establishment of the HSDP</w:t>
      </w:r>
      <w:r w:rsidRPr="00DC17B1">
        <w:rPr>
          <w:sz w:val="24"/>
          <w:szCs w:val="24"/>
        </w:rPr>
        <w:t xml:space="preserve"> an E</w:t>
      </w:r>
      <w:r w:rsidR="00705F4D">
        <w:rPr>
          <w:sz w:val="24"/>
          <w:szCs w:val="24"/>
        </w:rPr>
        <w:t>Q</w:t>
      </w:r>
      <w:r w:rsidRPr="00DC17B1">
        <w:rPr>
          <w:sz w:val="24"/>
          <w:szCs w:val="24"/>
        </w:rPr>
        <w:t xml:space="preserve">IA was carried out as part of the Cabinet report recommending the setting up of a Development Partnership in May 2019. </w:t>
      </w:r>
      <w:r w:rsidR="008D2342" w:rsidRPr="00DC17B1">
        <w:rPr>
          <w:sz w:val="24"/>
          <w:szCs w:val="24"/>
        </w:rPr>
        <w:t>A further EQIA is attached to the report</w:t>
      </w:r>
      <w:r w:rsidR="005B3F32" w:rsidRPr="00DC17B1">
        <w:rPr>
          <w:sz w:val="24"/>
          <w:szCs w:val="24"/>
        </w:rPr>
        <w:t xml:space="preserve"> but as can be noted</w:t>
      </w:r>
      <w:r w:rsidR="006F2294">
        <w:rPr>
          <w:sz w:val="24"/>
          <w:szCs w:val="24"/>
        </w:rPr>
        <w:t>,</w:t>
      </w:r>
      <w:r w:rsidR="005B3F32" w:rsidRPr="00DC17B1">
        <w:rPr>
          <w:sz w:val="24"/>
          <w:szCs w:val="24"/>
        </w:rPr>
        <w:t xml:space="preserve"> the implications at the high</w:t>
      </w:r>
      <w:r w:rsidR="006F2294">
        <w:rPr>
          <w:sz w:val="24"/>
          <w:szCs w:val="24"/>
        </w:rPr>
        <w:t>-</w:t>
      </w:r>
      <w:r w:rsidR="005B3F32" w:rsidRPr="00DC17B1">
        <w:rPr>
          <w:sz w:val="24"/>
          <w:szCs w:val="24"/>
        </w:rPr>
        <w:t xml:space="preserve"> level establishment</w:t>
      </w:r>
      <w:r w:rsidR="00270439" w:rsidRPr="00DC17B1">
        <w:rPr>
          <w:sz w:val="24"/>
          <w:szCs w:val="24"/>
        </w:rPr>
        <w:t xml:space="preserve"> of the partnership</w:t>
      </w:r>
      <w:r w:rsidRPr="00DC17B1">
        <w:rPr>
          <w:sz w:val="24"/>
          <w:szCs w:val="24"/>
        </w:rPr>
        <w:t xml:space="preserve"> </w:t>
      </w:r>
      <w:r w:rsidR="00270439" w:rsidRPr="00DC17B1">
        <w:rPr>
          <w:sz w:val="24"/>
          <w:szCs w:val="24"/>
        </w:rPr>
        <w:t>are limited.</w:t>
      </w:r>
      <w:r w:rsidR="00067386" w:rsidRPr="00DC17B1">
        <w:rPr>
          <w:sz w:val="24"/>
          <w:szCs w:val="24"/>
        </w:rPr>
        <w:t xml:space="preserve"> The</w:t>
      </w:r>
      <w:r w:rsidRPr="00DC17B1">
        <w:rPr>
          <w:sz w:val="24"/>
          <w:szCs w:val="24"/>
        </w:rPr>
        <w:t xml:space="preserve"> </w:t>
      </w:r>
      <w:r w:rsidR="00136F14">
        <w:rPr>
          <w:sz w:val="24"/>
          <w:szCs w:val="24"/>
        </w:rPr>
        <w:t>Business Plan</w:t>
      </w:r>
      <w:r w:rsidRPr="00DC17B1">
        <w:rPr>
          <w:sz w:val="24"/>
          <w:szCs w:val="24"/>
        </w:rPr>
        <w:t xml:space="preserve">s </w:t>
      </w:r>
      <w:r w:rsidR="00067386" w:rsidRPr="00DC17B1">
        <w:rPr>
          <w:sz w:val="24"/>
          <w:szCs w:val="24"/>
        </w:rPr>
        <w:t>for the three initial sites</w:t>
      </w:r>
      <w:r w:rsidR="00E54B6A" w:rsidRPr="00DC17B1">
        <w:rPr>
          <w:sz w:val="24"/>
          <w:szCs w:val="24"/>
        </w:rPr>
        <w:t xml:space="preserve"> </w:t>
      </w:r>
      <w:r w:rsidRPr="00DC17B1">
        <w:rPr>
          <w:sz w:val="24"/>
          <w:szCs w:val="24"/>
        </w:rPr>
        <w:t>will</w:t>
      </w:r>
      <w:r w:rsidR="00E54B6A" w:rsidRPr="00DC17B1">
        <w:rPr>
          <w:sz w:val="24"/>
          <w:szCs w:val="24"/>
        </w:rPr>
        <w:t xml:space="preserve"> now be developed following contract close</w:t>
      </w:r>
      <w:r w:rsidRPr="00DC17B1">
        <w:rPr>
          <w:sz w:val="24"/>
          <w:szCs w:val="24"/>
        </w:rPr>
        <w:t xml:space="preserve">, and accordingly full </w:t>
      </w:r>
      <w:r w:rsidR="00417F15" w:rsidRPr="00DC17B1">
        <w:rPr>
          <w:sz w:val="24"/>
          <w:szCs w:val="24"/>
        </w:rPr>
        <w:t xml:space="preserve">detailed </w:t>
      </w:r>
      <w:r w:rsidRPr="00DC17B1">
        <w:rPr>
          <w:sz w:val="24"/>
          <w:szCs w:val="24"/>
        </w:rPr>
        <w:t xml:space="preserve">EQIAs for these sites will be carried out as part of the evidence base for the Cabinet decision to </w:t>
      </w:r>
      <w:r w:rsidR="00417F15" w:rsidRPr="00DC17B1">
        <w:rPr>
          <w:sz w:val="24"/>
          <w:szCs w:val="24"/>
        </w:rPr>
        <w:t xml:space="preserve">approve the relevant </w:t>
      </w:r>
      <w:r w:rsidR="00136F14">
        <w:rPr>
          <w:sz w:val="24"/>
          <w:szCs w:val="24"/>
        </w:rPr>
        <w:t>Business Plan</w:t>
      </w:r>
      <w:r w:rsidRPr="00DC17B1">
        <w:rPr>
          <w:sz w:val="24"/>
          <w:szCs w:val="24"/>
        </w:rPr>
        <w:t xml:space="preserve">. </w:t>
      </w:r>
    </w:p>
    <w:p w14:paraId="3CBC05A2" w14:textId="77777777" w:rsidR="00313410" w:rsidRPr="00BD6CBB" w:rsidRDefault="00313410" w:rsidP="00DC17B1">
      <w:pPr>
        <w:pStyle w:val="Heading3"/>
        <w:numPr>
          <w:ilvl w:val="0"/>
          <w:numId w:val="0"/>
        </w:numPr>
        <w:ind w:left="851"/>
        <w:rPr>
          <w:szCs w:val="24"/>
        </w:rPr>
      </w:pPr>
    </w:p>
    <w:p w14:paraId="177762DA" w14:textId="6B4CC87B" w:rsidR="00F7640F" w:rsidRPr="006E465B" w:rsidRDefault="00F7640F" w:rsidP="00DC17B1">
      <w:pPr>
        <w:pStyle w:val="Heading3"/>
        <w:ind w:left="851" w:hanging="851"/>
        <w:rPr>
          <w:szCs w:val="24"/>
        </w:rPr>
      </w:pPr>
      <w:r w:rsidRPr="00DC17B1">
        <w:rPr>
          <w:sz w:val="24"/>
          <w:szCs w:val="24"/>
        </w:rPr>
        <w:t>The LLP documentation require</w:t>
      </w:r>
      <w:r w:rsidR="009A3C69" w:rsidRPr="00DC17B1">
        <w:rPr>
          <w:sz w:val="24"/>
          <w:szCs w:val="24"/>
        </w:rPr>
        <w:t>s</w:t>
      </w:r>
      <w:r w:rsidRPr="00DC17B1">
        <w:rPr>
          <w:sz w:val="24"/>
          <w:szCs w:val="24"/>
        </w:rPr>
        <w:t xml:space="preserve"> the Harrow Strategic Development Partnership to comply in all respects with legislation and good practice.</w:t>
      </w:r>
    </w:p>
    <w:p w14:paraId="0388EF2B" w14:textId="374C07D5" w:rsidR="003370C4" w:rsidRPr="00BD6CBB" w:rsidRDefault="003370C4" w:rsidP="00DC17B1">
      <w:pPr>
        <w:pStyle w:val="Heading3"/>
        <w:numPr>
          <w:ilvl w:val="0"/>
          <w:numId w:val="0"/>
        </w:numPr>
        <w:ind w:left="851"/>
        <w:rPr>
          <w:szCs w:val="24"/>
        </w:rPr>
      </w:pPr>
    </w:p>
    <w:p w14:paraId="7AD54D98" w14:textId="101D108F" w:rsidR="003370C4" w:rsidRPr="006E465B" w:rsidRDefault="003370C4" w:rsidP="00DC17B1">
      <w:pPr>
        <w:pStyle w:val="Heading3"/>
        <w:ind w:left="851" w:hanging="851"/>
        <w:rPr>
          <w:szCs w:val="24"/>
        </w:rPr>
      </w:pPr>
      <w:r w:rsidRPr="00DC17B1">
        <w:rPr>
          <w:sz w:val="24"/>
          <w:szCs w:val="24"/>
        </w:rPr>
        <w:t xml:space="preserve">At this stage the </w:t>
      </w:r>
      <w:r w:rsidR="00136F14">
        <w:rPr>
          <w:sz w:val="24"/>
          <w:szCs w:val="24"/>
        </w:rPr>
        <w:t>Business Plan</w:t>
      </w:r>
      <w:r w:rsidR="009A3C69" w:rsidRPr="00DC17B1">
        <w:rPr>
          <w:sz w:val="24"/>
          <w:szCs w:val="24"/>
        </w:rPr>
        <w:t xml:space="preserve"> outlines high level plans for engagement and specific approaches for groups with protected characteristic</w:t>
      </w:r>
      <w:r w:rsidR="00856AB5" w:rsidRPr="00DC17B1">
        <w:rPr>
          <w:sz w:val="24"/>
          <w:szCs w:val="24"/>
        </w:rPr>
        <w:t xml:space="preserve">s, and an approach to inclusive design which will give high standards in </w:t>
      </w:r>
      <w:r w:rsidR="00903330" w:rsidRPr="00DC17B1">
        <w:rPr>
          <w:sz w:val="24"/>
          <w:szCs w:val="24"/>
        </w:rPr>
        <w:t xml:space="preserve">compliance </w:t>
      </w:r>
      <w:r w:rsidR="007242BA" w:rsidRPr="00DC17B1">
        <w:rPr>
          <w:sz w:val="24"/>
          <w:szCs w:val="24"/>
        </w:rPr>
        <w:t>with</w:t>
      </w:r>
      <w:r w:rsidR="00903330" w:rsidRPr="00DC17B1">
        <w:rPr>
          <w:sz w:val="24"/>
          <w:szCs w:val="24"/>
        </w:rPr>
        <w:t xml:space="preserve"> relevant legislation.</w:t>
      </w:r>
    </w:p>
    <w:p w14:paraId="4C27FB49" w14:textId="34DFFA69" w:rsidR="00B423EC" w:rsidRPr="00BD6CBB" w:rsidRDefault="00B423EC" w:rsidP="00DC17B1">
      <w:pPr>
        <w:pStyle w:val="Heading3"/>
        <w:numPr>
          <w:ilvl w:val="0"/>
          <w:numId w:val="0"/>
        </w:numPr>
        <w:ind w:left="851"/>
        <w:rPr>
          <w:szCs w:val="24"/>
        </w:rPr>
      </w:pPr>
    </w:p>
    <w:p w14:paraId="2602EDC0" w14:textId="341A522A" w:rsidR="00131171" w:rsidRPr="0092234E" w:rsidRDefault="00B423EC" w:rsidP="005F2B6E">
      <w:pPr>
        <w:pStyle w:val="Heading3"/>
        <w:ind w:left="851" w:hanging="851"/>
        <w:rPr>
          <w:sz w:val="24"/>
          <w:szCs w:val="24"/>
        </w:rPr>
      </w:pPr>
      <w:r w:rsidRPr="00DC17B1">
        <w:rPr>
          <w:sz w:val="24"/>
          <w:szCs w:val="24"/>
        </w:rPr>
        <w:t xml:space="preserve">The Equalities Implications </w:t>
      </w:r>
      <w:r w:rsidR="00A347E7" w:rsidRPr="00DC17B1">
        <w:rPr>
          <w:sz w:val="24"/>
          <w:szCs w:val="24"/>
        </w:rPr>
        <w:t xml:space="preserve">for the Accommodation Strategy which includes the development of the new HNC as proposed in this </w:t>
      </w:r>
      <w:r w:rsidR="00136F14">
        <w:rPr>
          <w:sz w:val="24"/>
          <w:szCs w:val="24"/>
        </w:rPr>
        <w:t>Business Plan</w:t>
      </w:r>
      <w:r w:rsidR="00A347E7" w:rsidRPr="00DC17B1">
        <w:rPr>
          <w:sz w:val="24"/>
          <w:szCs w:val="24"/>
        </w:rPr>
        <w:t xml:space="preserve">, and the </w:t>
      </w:r>
      <w:r w:rsidR="008D22F8" w:rsidRPr="00DC17B1">
        <w:rPr>
          <w:sz w:val="24"/>
          <w:szCs w:val="24"/>
        </w:rPr>
        <w:t>move from the existing Civic Centre</w:t>
      </w:r>
      <w:r w:rsidR="00782438" w:rsidRPr="00DC17B1">
        <w:rPr>
          <w:sz w:val="24"/>
          <w:szCs w:val="24"/>
        </w:rPr>
        <w:t xml:space="preserve"> are attached as </w:t>
      </w:r>
      <w:r w:rsidR="00782438" w:rsidRPr="00D96B2B">
        <w:rPr>
          <w:sz w:val="24"/>
          <w:szCs w:val="24"/>
        </w:rPr>
        <w:t xml:space="preserve">Appendix </w:t>
      </w:r>
      <w:r w:rsidR="009D18E0">
        <w:rPr>
          <w:sz w:val="24"/>
          <w:szCs w:val="24"/>
        </w:rPr>
        <w:t>8</w:t>
      </w:r>
      <w:r w:rsidR="00D96B2B" w:rsidRPr="00D96B2B">
        <w:rPr>
          <w:sz w:val="24"/>
          <w:szCs w:val="24"/>
        </w:rPr>
        <w:t>.</w:t>
      </w:r>
      <w:r w:rsidR="00D96B2B">
        <w:rPr>
          <w:sz w:val="24"/>
          <w:szCs w:val="24"/>
        </w:rPr>
        <w:t xml:space="preserve"> </w:t>
      </w:r>
    </w:p>
    <w:p w14:paraId="5C5C77F1" w14:textId="77777777" w:rsidR="008D160D" w:rsidRPr="008476FA" w:rsidRDefault="008D160D" w:rsidP="00B423EC">
      <w:pPr>
        <w:rPr>
          <w:rFonts w:cs="Arial"/>
          <w:szCs w:val="24"/>
        </w:rPr>
      </w:pPr>
    </w:p>
    <w:p w14:paraId="073C9EAE" w14:textId="5967A063" w:rsidR="00C77DCA" w:rsidRDefault="00C77DCA" w:rsidP="00705F4D">
      <w:pPr>
        <w:pStyle w:val="Heading2"/>
        <w:ind w:left="851" w:hanging="851"/>
        <w:rPr>
          <w:rFonts w:ascii="Arial" w:hAnsi="Arial"/>
          <w:sz w:val="24"/>
          <w:szCs w:val="24"/>
        </w:rPr>
      </w:pPr>
      <w:r w:rsidRPr="00466096">
        <w:rPr>
          <w:rFonts w:ascii="Arial" w:hAnsi="Arial"/>
          <w:sz w:val="24"/>
          <w:szCs w:val="24"/>
        </w:rPr>
        <w:t>Council Priorities</w:t>
      </w:r>
    </w:p>
    <w:p w14:paraId="7780D44C" w14:textId="77777777" w:rsidR="00131171" w:rsidRPr="00F42B85" w:rsidRDefault="00131171" w:rsidP="005F2B6E"/>
    <w:p w14:paraId="6B33F66D" w14:textId="7B53FC28" w:rsidR="00131171" w:rsidRPr="005F2B6E" w:rsidRDefault="00131171" w:rsidP="005F2B6E">
      <w:pPr>
        <w:pStyle w:val="Heading3"/>
        <w:ind w:left="851" w:hanging="851"/>
        <w:rPr>
          <w:sz w:val="24"/>
          <w:szCs w:val="24"/>
        </w:rPr>
      </w:pPr>
      <w:proofErr w:type="gramStart"/>
      <w:r w:rsidRPr="005F2B6E">
        <w:rPr>
          <w:sz w:val="24"/>
          <w:szCs w:val="24"/>
        </w:rPr>
        <w:t>The  activities</w:t>
      </w:r>
      <w:proofErr w:type="gramEnd"/>
      <w:r w:rsidRPr="005F2B6E">
        <w:rPr>
          <w:sz w:val="24"/>
          <w:szCs w:val="24"/>
        </w:rPr>
        <w:t xml:space="preserve"> of the HSDP will have a major impact on the Borough Plan and help address all the Council’s priorities in one way or another. </w:t>
      </w:r>
      <w:proofErr w:type="gramStart"/>
      <w:r w:rsidRPr="005F2B6E">
        <w:rPr>
          <w:sz w:val="24"/>
          <w:szCs w:val="24"/>
        </w:rPr>
        <w:t>In particular it</w:t>
      </w:r>
      <w:proofErr w:type="gramEnd"/>
      <w:r w:rsidRPr="005F2B6E">
        <w:rPr>
          <w:sz w:val="24"/>
          <w:szCs w:val="24"/>
        </w:rPr>
        <w:t xml:space="preserve"> will significantly impact on the following: </w:t>
      </w:r>
    </w:p>
    <w:p w14:paraId="36C44A39" w14:textId="77777777" w:rsidR="00131171" w:rsidRPr="005F2B6E" w:rsidRDefault="00131171" w:rsidP="005F2B6E">
      <w:pPr>
        <w:pStyle w:val="Heading3"/>
        <w:numPr>
          <w:ilvl w:val="0"/>
          <w:numId w:val="0"/>
        </w:numPr>
        <w:ind w:left="851" w:hanging="851"/>
        <w:rPr>
          <w:bCs w:val="0"/>
          <w:sz w:val="24"/>
          <w:szCs w:val="24"/>
        </w:rPr>
      </w:pPr>
    </w:p>
    <w:p w14:paraId="4381B3F3" w14:textId="46E6666E" w:rsidR="00131171" w:rsidRPr="005F2B6E" w:rsidRDefault="00131171" w:rsidP="005F2B6E">
      <w:pPr>
        <w:pStyle w:val="Heading3"/>
        <w:ind w:left="851" w:hanging="851"/>
        <w:rPr>
          <w:sz w:val="24"/>
          <w:szCs w:val="24"/>
        </w:rPr>
      </w:pPr>
      <w:r w:rsidRPr="005F2B6E">
        <w:rPr>
          <w:sz w:val="24"/>
          <w:szCs w:val="24"/>
        </w:rPr>
        <w:t>Priority 1</w:t>
      </w:r>
      <w:r w:rsidR="00680DFE">
        <w:rPr>
          <w:sz w:val="24"/>
          <w:szCs w:val="24"/>
        </w:rPr>
        <w:t xml:space="preserve"> -</w:t>
      </w:r>
      <w:r w:rsidRPr="005F2B6E">
        <w:rPr>
          <w:sz w:val="24"/>
          <w:szCs w:val="24"/>
        </w:rPr>
        <w:t xml:space="preserve"> Improving the environment and addressing climate change: Through the quality of build, designing in more sustainable forms of transport and building real local communities this priority will be supported through the HSDP as it builds new homes on the three key sites. </w:t>
      </w:r>
    </w:p>
    <w:p w14:paraId="697C1F67" w14:textId="77777777" w:rsidR="00131171" w:rsidRPr="005F2B6E" w:rsidRDefault="00131171" w:rsidP="005F2B6E">
      <w:pPr>
        <w:pStyle w:val="Heading3"/>
        <w:numPr>
          <w:ilvl w:val="0"/>
          <w:numId w:val="0"/>
        </w:numPr>
        <w:ind w:left="851" w:hanging="851"/>
        <w:rPr>
          <w:bCs w:val="0"/>
          <w:sz w:val="24"/>
          <w:szCs w:val="24"/>
        </w:rPr>
      </w:pPr>
    </w:p>
    <w:p w14:paraId="61E150F6" w14:textId="7047C7EC" w:rsidR="00131171" w:rsidRPr="005F2B6E" w:rsidRDefault="00131171" w:rsidP="000265D0">
      <w:pPr>
        <w:pStyle w:val="Heading3"/>
        <w:ind w:left="851" w:hanging="851"/>
        <w:rPr>
          <w:sz w:val="24"/>
          <w:szCs w:val="24"/>
        </w:rPr>
      </w:pPr>
      <w:r w:rsidRPr="005F2B6E">
        <w:rPr>
          <w:sz w:val="24"/>
          <w:szCs w:val="24"/>
        </w:rPr>
        <w:t>Priority 3</w:t>
      </w:r>
      <w:r w:rsidR="00680DFE">
        <w:rPr>
          <w:sz w:val="24"/>
          <w:szCs w:val="24"/>
        </w:rPr>
        <w:t xml:space="preserve"> -</w:t>
      </w:r>
      <w:r w:rsidRPr="005F2B6E">
        <w:rPr>
          <w:sz w:val="24"/>
          <w:szCs w:val="24"/>
        </w:rPr>
        <w:t xml:space="preserve"> Building Homes and Infrastructure: There is a growing need to build new homes, and </w:t>
      </w:r>
      <w:proofErr w:type="gramStart"/>
      <w:r w:rsidRPr="005F2B6E">
        <w:rPr>
          <w:sz w:val="24"/>
          <w:szCs w:val="24"/>
        </w:rPr>
        <w:t>in particular new</w:t>
      </w:r>
      <w:proofErr w:type="gramEnd"/>
      <w:r w:rsidRPr="005F2B6E">
        <w:rPr>
          <w:sz w:val="24"/>
          <w:szCs w:val="24"/>
        </w:rPr>
        <w:t xml:space="preserve"> affordable homes in Harrow. The HSDP is central to this. The three sites where building will take place are all strategically linked to the transport hub of Wealdstone so will enable investment in infrastructure already being made in </w:t>
      </w:r>
      <w:r w:rsidRPr="005F2B6E">
        <w:rPr>
          <w:sz w:val="24"/>
          <w:szCs w:val="24"/>
        </w:rPr>
        <w:lastRenderedPageBreak/>
        <w:t xml:space="preserve">Wealdstone to connect and support residents now and in the future. The drive for a greater level of quality affordable housing will also support Harrow residents who are struggling with a higher proportion of their incomes being taken up with rent, so that they can live in a quality home, near to shops and local transport hubs and have disposable income to spend in Harrow’s economy. </w:t>
      </w:r>
    </w:p>
    <w:p w14:paraId="14D62EB7" w14:textId="77777777" w:rsidR="00131171" w:rsidRPr="005F2B6E" w:rsidRDefault="00131171" w:rsidP="000265D0">
      <w:pPr>
        <w:pStyle w:val="Heading3"/>
        <w:numPr>
          <w:ilvl w:val="0"/>
          <w:numId w:val="0"/>
        </w:numPr>
        <w:ind w:left="851" w:hanging="851"/>
        <w:rPr>
          <w:bCs w:val="0"/>
          <w:sz w:val="24"/>
          <w:szCs w:val="24"/>
        </w:rPr>
      </w:pPr>
    </w:p>
    <w:p w14:paraId="2C099CA6" w14:textId="77777777" w:rsidR="00131171" w:rsidRDefault="00131171" w:rsidP="000265D0">
      <w:pPr>
        <w:pStyle w:val="Heading3"/>
        <w:ind w:left="851" w:hanging="851"/>
        <w:rPr>
          <w:sz w:val="24"/>
          <w:szCs w:val="24"/>
        </w:rPr>
      </w:pPr>
      <w:r w:rsidRPr="005F2B6E">
        <w:rPr>
          <w:sz w:val="24"/>
          <w:szCs w:val="24"/>
        </w:rPr>
        <w:t>Tackling poverty and inequality: through good jobs being created through construction work, including apprenticeships for local people, to building genuinely affordable quality housing, the HSDP will support Harrow residents by offering opportunities for work, whilst enabling a greater part of the income from those living in affordable homes to be spent in the local Harrow economy, thus generating more jobs and supporting the circular economy. Coupled with the excellent schools in Harrow, the opportunity for families to stay in Harrow with better local job prospects, better income equality and better facilities will be a key benefit of the regeneration enabled by the HSDP.</w:t>
      </w:r>
    </w:p>
    <w:p w14:paraId="209ED0AD" w14:textId="77777777" w:rsidR="00131171" w:rsidRDefault="00131171" w:rsidP="000265D0">
      <w:pPr>
        <w:pStyle w:val="Heading3"/>
        <w:numPr>
          <w:ilvl w:val="0"/>
          <w:numId w:val="0"/>
        </w:numPr>
        <w:ind w:left="851" w:hanging="851"/>
        <w:rPr>
          <w:sz w:val="24"/>
          <w:szCs w:val="24"/>
        </w:rPr>
      </w:pPr>
    </w:p>
    <w:p w14:paraId="230CD2C5" w14:textId="52A9D59F" w:rsidR="00131171" w:rsidRDefault="00131171" w:rsidP="000265D0">
      <w:pPr>
        <w:pStyle w:val="Heading3"/>
        <w:ind w:left="851" w:hanging="851"/>
      </w:pPr>
      <w:r w:rsidRPr="005F2B6E">
        <w:rPr>
          <w:sz w:val="24"/>
          <w:szCs w:val="24"/>
        </w:rPr>
        <w:t>Thriving Economy: As set out above, the creation of good jobs, and the increase in disposable income enabled by better pay and lower costs of living that affordable homes will support, will mean that local spend in Harrow, and in particularly Wealdstone, is a once in a generation opportunity that the HSDP can enable. The Council’s Economic Development Strategy (also on the agenda for Cabinet this evening) recognises this opportunity, and through greater investment already being placed into the Wealdstone area there is real opportunity to create a thriving high street and make a sustainable impact on business growth in the area.</w:t>
      </w:r>
    </w:p>
    <w:p w14:paraId="68018E26" w14:textId="1EB73713" w:rsidR="00131171" w:rsidRDefault="00131171" w:rsidP="00131171"/>
    <w:p w14:paraId="75C8A3A0" w14:textId="2D3A1528" w:rsidR="00131171" w:rsidRDefault="00131171" w:rsidP="00131171"/>
    <w:p w14:paraId="284A65E4" w14:textId="77777777" w:rsidR="00131171" w:rsidRPr="00F42B85" w:rsidRDefault="00131171" w:rsidP="00F42B85"/>
    <w:p w14:paraId="1348EDAF" w14:textId="1BE790E2" w:rsidR="00131171" w:rsidRDefault="00131171" w:rsidP="00131171">
      <w:pPr>
        <w:rPr>
          <w:highlight w:val="yellow"/>
        </w:rPr>
      </w:pPr>
    </w:p>
    <w:p w14:paraId="1DADFE94" w14:textId="77777777" w:rsidR="00131171" w:rsidRDefault="00131171" w:rsidP="00131171">
      <w:pPr>
        <w:rPr>
          <w:highlight w:val="yellow"/>
        </w:rPr>
      </w:pPr>
    </w:p>
    <w:p w14:paraId="0CA4BD85" w14:textId="4A9847B5" w:rsidR="0092234E" w:rsidRDefault="0092234E" w:rsidP="005F2B6E">
      <w:pPr>
        <w:rPr>
          <w:highlight w:val="yellow"/>
        </w:rPr>
      </w:pPr>
      <w:r>
        <w:rPr>
          <w:highlight w:val="yellow"/>
        </w:rPr>
        <w:br w:type="page"/>
      </w:r>
    </w:p>
    <w:p w14:paraId="4F03BEE6" w14:textId="77777777" w:rsidR="00131171" w:rsidRPr="005F2B6E" w:rsidRDefault="00131171" w:rsidP="005F2B6E">
      <w:pPr>
        <w:rPr>
          <w:highlight w:val="yellow"/>
        </w:rPr>
      </w:pPr>
    </w:p>
    <w:p w14:paraId="5514D939" w14:textId="77777777" w:rsidR="00333FAA" w:rsidRDefault="00333FAA" w:rsidP="00DC17B1">
      <w:pPr>
        <w:pStyle w:val="Heading1"/>
      </w:pPr>
      <w:r>
        <w:t>Section 3 - Statutory Officer Clearance</w:t>
      </w:r>
    </w:p>
    <w:p w14:paraId="27C9AE1B" w14:textId="77777777" w:rsidR="00BD1EDC" w:rsidRDefault="00BD1EDC" w:rsidP="00A66326">
      <w:pPr>
        <w:rPr>
          <w:b/>
          <w:sz w:val="28"/>
        </w:rPr>
      </w:pPr>
    </w:p>
    <w:p w14:paraId="212C6E2C" w14:textId="77777777" w:rsidR="00E454AE" w:rsidRDefault="00E454AE" w:rsidP="00E454AE">
      <w:pPr>
        <w:rPr>
          <w:sz w:val="28"/>
        </w:rPr>
      </w:pPr>
      <w:r>
        <w:rPr>
          <w:b/>
          <w:sz w:val="28"/>
        </w:rPr>
        <w:t xml:space="preserve">Statutory Officer:  </w:t>
      </w:r>
    </w:p>
    <w:p w14:paraId="408B4BBA" w14:textId="324FA630" w:rsidR="00E454AE" w:rsidRDefault="00E454AE" w:rsidP="00E454AE">
      <w:r>
        <w:t>Signed by the Chief Financial Officer – Dawn Calvert</w:t>
      </w:r>
    </w:p>
    <w:p w14:paraId="7B37BB8A" w14:textId="77777777" w:rsidR="00E454AE" w:rsidRDefault="00E454AE" w:rsidP="00E454AE">
      <w:pPr>
        <w:rPr>
          <w:sz w:val="28"/>
        </w:rPr>
      </w:pPr>
    </w:p>
    <w:p w14:paraId="24229EB0" w14:textId="0E2165EB" w:rsidR="00E454AE" w:rsidRDefault="00E454AE" w:rsidP="00E454AE">
      <w:pPr>
        <w:spacing w:after="480"/>
        <w:rPr>
          <w:sz w:val="28"/>
        </w:rPr>
      </w:pPr>
      <w:r>
        <w:rPr>
          <w:b/>
          <w:sz w:val="28"/>
        </w:rPr>
        <w:t>Date:  05.07.2021</w:t>
      </w:r>
    </w:p>
    <w:p w14:paraId="5F2E7BA9" w14:textId="77777777" w:rsidR="00E454AE" w:rsidRDefault="00E454AE" w:rsidP="00E454AE">
      <w:pPr>
        <w:rPr>
          <w:sz w:val="28"/>
        </w:rPr>
      </w:pPr>
      <w:r>
        <w:rPr>
          <w:b/>
          <w:sz w:val="28"/>
        </w:rPr>
        <w:t xml:space="preserve">Statutory Officer:  </w:t>
      </w:r>
    </w:p>
    <w:p w14:paraId="154AE54E" w14:textId="05464F3B" w:rsidR="00E454AE" w:rsidRDefault="00E454AE" w:rsidP="00E454AE">
      <w:r>
        <w:t>Signed on behalf of the Monitoring Officer – Matthew Dineen</w:t>
      </w:r>
    </w:p>
    <w:p w14:paraId="6E3FD0C0" w14:textId="77777777" w:rsidR="00E454AE" w:rsidRDefault="00E454AE" w:rsidP="00E454AE">
      <w:pPr>
        <w:rPr>
          <w:sz w:val="28"/>
        </w:rPr>
      </w:pPr>
    </w:p>
    <w:p w14:paraId="21385175" w14:textId="6F87D2BE" w:rsidR="00E454AE" w:rsidRDefault="00E454AE" w:rsidP="00E454AE">
      <w:pPr>
        <w:spacing w:after="480"/>
        <w:rPr>
          <w:sz w:val="28"/>
        </w:rPr>
      </w:pPr>
      <w:r>
        <w:rPr>
          <w:b/>
          <w:sz w:val="28"/>
        </w:rPr>
        <w:t>Date:  05.07.2021</w:t>
      </w:r>
    </w:p>
    <w:p w14:paraId="0899CB27" w14:textId="77777777" w:rsidR="00E454AE" w:rsidRDefault="00E454AE" w:rsidP="00E454AE">
      <w:pPr>
        <w:rPr>
          <w:sz w:val="28"/>
        </w:rPr>
      </w:pPr>
      <w:r>
        <w:rPr>
          <w:b/>
          <w:sz w:val="28"/>
        </w:rPr>
        <w:t xml:space="preserve">Chief Officer:  </w:t>
      </w:r>
    </w:p>
    <w:p w14:paraId="0F133BE3" w14:textId="5BD54227" w:rsidR="00E454AE" w:rsidRDefault="00E454AE" w:rsidP="00E454AE">
      <w:r>
        <w:t xml:space="preserve">Signed off by the Corporate Director – Sean </w:t>
      </w:r>
      <w:proofErr w:type="spellStart"/>
      <w:r>
        <w:t>Harriss</w:t>
      </w:r>
      <w:proofErr w:type="spellEnd"/>
      <w:r>
        <w:t xml:space="preserve"> </w:t>
      </w:r>
    </w:p>
    <w:p w14:paraId="78017CF6" w14:textId="77777777" w:rsidR="00E454AE" w:rsidRDefault="00E454AE" w:rsidP="00E454AE">
      <w:pPr>
        <w:rPr>
          <w:sz w:val="28"/>
        </w:rPr>
      </w:pPr>
    </w:p>
    <w:p w14:paraId="6C23E0E0" w14:textId="78412507" w:rsidR="00E454AE" w:rsidRDefault="00E454AE" w:rsidP="00E454AE">
      <w:pPr>
        <w:spacing w:after="480"/>
        <w:rPr>
          <w:sz w:val="28"/>
        </w:rPr>
      </w:pPr>
      <w:r>
        <w:rPr>
          <w:b/>
          <w:sz w:val="28"/>
        </w:rPr>
        <w:t xml:space="preserve">Date: </w:t>
      </w:r>
      <w:r w:rsidR="00DD78F9">
        <w:rPr>
          <w:b/>
          <w:sz w:val="28"/>
        </w:rPr>
        <w:t>05.07.2021</w:t>
      </w:r>
    </w:p>
    <w:p w14:paraId="3776E6CA" w14:textId="77777777" w:rsidR="00E454AE" w:rsidRDefault="00E454AE" w:rsidP="00E454AE">
      <w:pPr>
        <w:rPr>
          <w:sz w:val="28"/>
        </w:rPr>
      </w:pPr>
      <w:r>
        <w:rPr>
          <w:b/>
          <w:sz w:val="28"/>
        </w:rPr>
        <w:t xml:space="preserve">Head of Procurement:  </w:t>
      </w:r>
    </w:p>
    <w:p w14:paraId="67809F22" w14:textId="7E6D2F1F" w:rsidR="00E454AE" w:rsidRDefault="00E454AE" w:rsidP="00E454AE">
      <w:r>
        <w:t>Signed by the Head of Procurement</w:t>
      </w:r>
      <w:r w:rsidR="00587A60">
        <w:t xml:space="preserve"> – Nimesh Mehta</w:t>
      </w:r>
    </w:p>
    <w:p w14:paraId="7890E02E" w14:textId="77777777" w:rsidR="00E454AE" w:rsidRDefault="00E454AE" w:rsidP="00E454AE">
      <w:pPr>
        <w:rPr>
          <w:sz w:val="28"/>
        </w:rPr>
      </w:pPr>
    </w:p>
    <w:p w14:paraId="68F53F97" w14:textId="79AFF154" w:rsidR="00E454AE" w:rsidRDefault="00E454AE" w:rsidP="00E454AE">
      <w:pPr>
        <w:spacing w:after="480"/>
        <w:rPr>
          <w:sz w:val="28"/>
        </w:rPr>
      </w:pPr>
      <w:r>
        <w:rPr>
          <w:b/>
          <w:sz w:val="28"/>
        </w:rPr>
        <w:t xml:space="preserve">Date:  </w:t>
      </w:r>
      <w:r w:rsidR="00587A60">
        <w:rPr>
          <w:b/>
          <w:sz w:val="28"/>
        </w:rPr>
        <w:t>05.07.2021</w:t>
      </w:r>
    </w:p>
    <w:p w14:paraId="23957FDD" w14:textId="77777777" w:rsidR="00E454AE" w:rsidRDefault="00E454AE" w:rsidP="00E454AE">
      <w:pPr>
        <w:rPr>
          <w:sz w:val="28"/>
        </w:rPr>
      </w:pPr>
      <w:r>
        <w:rPr>
          <w:b/>
          <w:sz w:val="28"/>
        </w:rPr>
        <w:t xml:space="preserve">Head of Internal Audit:  </w:t>
      </w:r>
    </w:p>
    <w:p w14:paraId="39570C5D" w14:textId="3AAE21A1" w:rsidR="00E454AE" w:rsidRDefault="00E454AE" w:rsidP="00E454AE">
      <w:r>
        <w:t>Signed by the Head of Internal Audit</w:t>
      </w:r>
      <w:r w:rsidR="00587A60">
        <w:t xml:space="preserve"> – Susan Dixson</w:t>
      </w:r>
    </w:p>
    <w:p w14:paraId="2AEFFC8A" w14:textId="77777777" w:rsidR="00E454AE" w:rsidRDefault="00E454AE" w:rsidP="00E454AE">
      <w:pPr>
        <w:rPr>
          <w:sz w:val="28"/>
        </w:rPr>
      </w:pPr>
    </w:p>
    <w:p w14:paraId="53B80B47" w14:textId="1DC98DFC" w:rsidR="00E454AE" w:rsidRPr="008960CA" w:rsidRDefault="00E454AE" w:rsidP="008960CA">
      <w:pPr>
        <w:spacing w:after="480"/>
        <w:rPr>
          <w:b/>
          <w:sz w:val="28"/>
        </w:rPr>
      </w:pPr>
      <w:r w:rsidRPr="008960CA">
        <w:rPr>
          <w:b/>
          <w:sz w:val="28"/>
        </w:rPr>
        <w:t>Date:</w:t>
      </w:r>
      <w:r w:rsidR="008960CA" w:rsidRPr="008960CA">
        <w:rPr>
          <w:b/>
          <w:sz w:val="28"/>
        </w:rPr>
        <w:t xml:space="preserve"> 05.07.2021</w:t>
      </w:r>
    </w:p>
    <w:p w14:paraId="45A19EC7" w14:textId="77777777" w:rsidR="003313EA" w:rsidRPr="00435B5D" w:rsidRDefault="003313EA" w:rsidP="00561883">
      <w:pPr>
        <w:pStyle w:val="Heading2"/>
        <w:numPr>
          <w:ilvl w:val="0"/>
          <w:numId w:val="0"/>
        </w:numPr>
        <w:spacing w:after="240"/>
        <w:ind w:left="576" w:hanging="576"/>
      </w:pPr>
      <w:r>
        <w:t>Mandatory Checks</w:t>
      </w:r>
    </w:p>
    <w:p w14:paraId="64551188" w14:textId="3BF332AC" w:rsidR="003313EA" w:rsidRPr="00A406F3" w:rsidRDefault="003313EA" w:rsidP="000E7315">
      <w:pPr>
        <w:pStyle w:val="Heading3"/>
        <w:numPr>
          <w:ilvl w:val="0"/>
          <w:numId w:val="0"/>
        </w:numPr>
        <w:jc w:val="left"/>
      </w:pPr>
      <w:bookmarkStart w:id="1" w:name="_Hlk75183773"/>
      <w:r w:rsidRPr="003313EA">
        <w:t xml:space="preserve">Ward Councillors </w:t>
      </w:r>
      <w:r>
        <w:t xml:space="preserve">notified:  </w:t>
      </w:r>
      <w:r w:rsidRPr="00A406F3">
        <w:t xml:space="preserve">YES </w:t>
      </w:r>
    </w:p>
    <w:bookmarkEnd w:id="1"/>
    <w:p w14:paraId="2A2D9472" w14:textId="2B8F3F7F" w:rsidR="003313EA" w:rsidRPr="00202D79" w:rsidRDefault="003313EA" w:rsidP="00DC17B1">
      <w:pPr>
        <w:pStyle w:val="Heading3"/>
        <w:numPr>
          <w:ilvl w:val="0"/>
          <w:numId w:val="0"/>
        </w:numPr>
        <w:spacing w:before="240"/>
        <w:ind w:left="720" w:hanging="720"/>
        <w:rPr>
          <w:b/>
        </w:rPr>
      </w:pPr>
      <w:proofErr w:type="spellStart"/>
      <w:r w:rsidRPr="00202D79">
        <w:t>EqIA</w:t>
      </w:r>
      <w:proofErr w:type="spellEnd"/>
      <w:r w:rsidRPr="00202D79">
        <w:t xml:space="preserve"> carried out:</w:t>
      </w:r>
      <w:r>
        <w:t xml:space="preserve">  </w:t>
      </w:r>
      <w:r w:rsidRPr="00202D79">
        <w:t>YES</w:t>
      </w:r>
    </w:p>
    <w:p w14:paraId="31A4A4A5" w14:textId="28A8BE4B" w:rsidR="003313EA" w:rsidRPr="003313EA" w:rsidRDefault="003313EA" w:rsidP="003313EA">
      <w:pPr>
        <w:pStyle w:val="Infotext"/>
        <w:rPr>
          <w:i/>
          <w:color w:val="FF0000"/>
          <w:sz w:val="24"/>
          <w:szCs w:val="24"/>
        </w:rPr>
      </w:pPr>
      <w:r w:rsidRPr="003313EA">
        <w:rPr>
          <w:i/>
          <w:color w:val="FF0000"/>
          <w:sz w:val="24"/>
          <w:szCs w:val="24"/>
        </w:rPr>
        <w:t xml:space="preserve"> </w:t>
      </w:r>
    </w:p>
    <w:p w14:paraId="6B589F3A" w14:textId="195EBC71" w:rsidR="003313EA" w:rsidRDefault="003313EA">
      <w:pPr>
        <w:pStyle w:val="Heading3"/>
        <w:numPr>
          <w:ilvl w:val="0"/>
          <w:numId w:val="0"/>
        </w:numPr>
        <w:spacing w:before="240"/>
        <w:ind w:left="720" w:hanging="720"/>
        <w:jc w:val="left"/>
      </w:pPr>
      <w:proofErr w:type="spellStart"/>
      <w:r w:rsidRPr="00202D79">
        <w:t>EqIA</w:t>
      </w:r>
      <w:proofErr w:type="spellEnd"/>
      <w:r w:rsidRPr="00202D79">
        <w:t xml:space="preserve"> cleared by:</w:t>
      </w:r>
      <w:r>
        <w:t xml:space="preserve">  </w:t>
      </w:r>
      <w:r w:rsidR="00767699">
        <w:t>Shumailla Dar</w:t>
      </w:r>
    </w:p>
    <w:p w14:paraId="44FA2B79" w14:textId="48B24019" w:rsidR="002661C1" w:rsidRDefault="002661C1" w:rsidP="002661C1"/>
    <w:p w14:paraId="7951EB5A" w14:textId="69E37B38" w:rsidR="002661C1" w:rsidRDefault="002661C1">
      <w:r>
        <w:br w:type="page"/>
      </w:r>
    </w:p>
    <w:p w14:paraId="56FB0409" w14:textId="77777777" w:rsidR="002661C1" w:rsidRPr="00DC17B1" w:rsidRDefault="002661C1" w:rsidP="00DC17B1"/>
    <w:p w14:paraId="41E16C55" w14:textId="3C9BC37F" w:rsidR="00333FAA" w:rsidRDefault="00333FAA" w:rsidP="006D2E4A">
      <w:pPr>
        <w:pStyle w:val="Heading1"/>
        <w:numPr>
          <w:ilvl w:val="0"/>
          <w:numId w:val="0"/>
        </w:numPr>
        <w:ind w:left="432" w:hanging="432"/>
      </w:pPr>
      <w:r>
        <w:t xml:space="preserve">Section </w:t>
      </w:r>
      <w:r w:rsidR="00A20113">
        <w:t>4</w:t>
      </w:r>
      <w:r>
        <w:t xml:space="preserve"> - Contact Details and</w:t>
      </w:r>
      <w:r w:rsidR="006D2E4A">
        <w:t xml:space="preserve"> B</w:t>
      </w:r>
      <w:r>
        <w:t>ackground Papers</w:t>
      </w:r>
    </w:p>
    <w:p w14:paraId="3EA7A69E" w14:textId="77777777" w:rsidR="006D2E4A" w:rsidRPr="006D2E4A" w:rsidRDefault="006D2E4A" w:rsidP="006D2E4A"/>
    <w:p w14:paraId="0005C0E4" w14:textId="38A6FB1D" w:rsidR="00333FAA" w:rsidRDefault="00333FAA" w:rsidP="00CC18AC">
      <w:pPr>
        <w:pStyle w:val="Infotext"/>
        <w:spacing w:after="240"/>
        <w:rPr>
          <w:color w:val="FF0000"/>
        </w:rPr>
      </w:pPr>
      <w:r w:rsidRPr="004E47FC">
        <w:rPr>
          <w:b/>
        </w:rPr>
        <w:t xml:space="preserve">Contact: </w:t>
      </w:r>
    </w:p>
    <w:p w14:paraId="69B5C592" w14:textId="52C302CC" w:rsidR="002661C1" w:rsidRPr="00DC17B1" w:rsidRDefault="002661C1" w:rsidP="00CC18AC">
      <w:pPr>
        <w:pStyle w:val="Infotext"/>
        <w:spacing w:after="240"/>
      </w:pPr>
      <w:r w:rsidRPr="00DC17B1">
        <w:t xml:space="preserve">Julian Wain, Interim </w:t>
      </w:r>
      <w:r w:rsidR="002D2BE1" w:rsidRPr="002D2BE1">
        <w:t>Commercial</w:t>
      </w:r>
      <w:r w:rsidRPr="00DC17B1">
        <w:t xml:space="preserve"> Director, </w:t>
      </w:r>
      <w:r w:rsidR="002D2BE1" w:rsidRPr="00DC17B1">
        <w:t>julian.wain@harrow.gov.uk</w:t>
      </w:r>
    </w:p>
    <w:p w14:paraId="5643A7F9" w14:textId="204DAB74" w:rsidR="005718B5" w:rsidRPr="00842757" w:rsidRDefault="00333FAA" w:rsidP="00BD1EDC">
      <w:pPr>
        <w:pStyle w:val="Infotext"/>
        <w:spacing w:after="240"/>
        <w:rPr>
          <w:rFonts w:ascii="Calibri" w:hAnsi="Calibri"/>
          <w:szCs w:val="24"/>
          <w:lang w:eastAsia="en-GB"/>
        </w:rPr>
      </w:pPr>
      <w:r w:rsidRPr="004E47FC">
        <w:rPr>
          <w:b/>
        </w:rPr>
        <w:t xml:space="preserve">Background Papers: </w:t>
      </w:r>
      <w:r w:rsidR="005808FB">
        <w:rPr>
          <w:b/>
        </w:rPr>
        <w:t xml:space="preserve"> </w:t>
      </w:r>
      <w:r w:rsidR="00BD1EDC">
        <w:rPr>
          <w:b/>
        </w:rPr>
        <w:t>NA</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D0666BB" w:rsidR="000D4E36" w:rsidRPr="00ED6776" w:rsidRDefault="00842757" w:rsidP="00BD1EDC">
      <w:pPr>
        <w:pStyle w:val="Infotext"/>
        <w:spacing w:before="240"/>
        <w:rPr>
          <w:rFonts w:cs="Arial"/>
          <w:i/>
          <w:sz w:val="24"/>
          <w:szCs w:val="24"/>
          <w:lang w:eastAsia="en-GB"/>
        </w:rPr>
      </w:pPr>
      <w:r w:rsidRPr="003D78F6">
        <w:rPr>
          <w:b/>
        </w:rPr>
        <w:t xml:space="preserve">NO </w:t>
      </w:r>
    </w:p>
    <w:sectPr w:rsidR="000D4E36" w:rsidRPr="00ED6776" w:rsidSect="004E5D7D">
      <w:headerReference w:type="default" r:id="rId13"/>
      <w:headerReference w:type="first" r:id="rId14"/>
      <w:footerReference w:type="first" r:id="rId15"/>
      <w:pgSz w:w="11909" w:h="16834" w:code="9"/>
      <w:pgMar w:top="720" w:right="1800" w:bottom="1134"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A849" w14:textId="77777777" w:rsidR="00464DAA" w:rsidRDefault="00464DAA">
      <w:r>
        <w:separator/>
      </w:r>
    </w:p>
  </w:endnote>
  <w:endnote w:type="continuationSeparator" w:id="0">
    <w:p w14:paraId="1584FAFE" w14:textId="77777777" w:rsidR="00464DAA" w:rsidRDefault="00464DAA">
      <w:r>
        <w:continuationSeparator/>
      </w:r>
    </w:p>
  </w:endnote>
  <w:endnote w:type="continuationNotice" w:id="1">
    <w:p w14:paraId="200A9B75" w14:textId="77777777" w:rsidR="00464DAA" w:rsidRDefault="00464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A1306" w:rsidRPr="004F56C5" w:rsidRDefault="009A1306"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6765" w14:textId="77777777" w:rsidR="00464DAA" w:rsidRDefault="00464DAA">
      <w:r>
        <w:separator/>
      </w:r>
    </w:p>
  </w:footnote>
  <w:footnote w:type="continuationSeparator" w:id="0">
    <w:p w14:paraId="2DD06407" w14:textId="77777777" w:rsidR="00464DAA" w:rsidRDefault="00464DAA">
      <w:r>
        <w:continuationSeparator/>
      </w:r>
    </w:p>
  </w:footnote>
  <w:footnote w:type="continuationNotice" w:id="1">
    <w:p w14:paraId="6D5717ED" w14:textId="77777777" w:rsidR="00464DAA" w:rsidRDefault="00464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A1306" w:rsidRDefault="009A1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A1306" w:rsidRDefault="009A1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C15C22"/>
    <w:multiLevelType w:val="hybridMultilevel"/>
    <w:tmpl w:val="84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565"/>
    <w:multiLevelType w:val="hybridMultilevel"/>
    <w:tmpl w:val="24F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3523"/>
    <w:multiLevelType w:val="hybridMultilevel"/>
    <w:tmpl w:val="794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77AA7"/>
    <w:multiLevelType w:val="hybridMultilevel"/>
    <w:tmpl w:val="3B105D28"/>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513938"/>
    <w:multiLevelType w:val="hybridMultilevel"/>
    <w:tmpl w:val="8C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E7E13"/>
    <w:multiLevelType w:val="hybridMultilevel"/>
    <w:tmpl w:val="DE2A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450A6"/>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950979"/>
    <w:multiLevelType w:val="hybridMultilevel"/>
    <w:tmpl w:val="0B8E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15A7E"/>
    <w:multiLevelType w:val="hybridMultilevel"/>
    <w:tmpl w:val="BB1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660EE"/>
    <w:multiLevelType w:val="hybridMultilevel"/>
    <w:tmpl w:val="8EC25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5986163"/>
    <w:multiLevelType w:val="hybridMultilevel"/>
    <w:tmpl w:val="B56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05CDA"/>
    <w:multiLevelType w:val="multilevel"/>
    <w:tmpl w:val="45E866DA"/>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rFonts w:ascii="Arial" w:hAnsi="Arial" w:cs="Arial" w:hint="default"/>
        <w:sz w:val="24"/>
        <w:szCs w:val="24"/>
      </w:rPr>
    </w:lvl>
    <w:lvl w:ilvl="2">
      <w:start w:val="1"/>
      <w:numFmt w:val="decimal"/>
      <w:pStyle w:val="Heading3"/>
      <w:lvlText w:val="%1.%2.%3"/>
      <w:lvlJc w:val="left"/>
      <w:pPr>
        <w:ind w:left="720" w:hanging="720"/>
      </w:pPr>
      <w:rPr>
        <w:b w:val="0"/>
        <w:bCs w:val="0"/>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A734915"/>
    <w:multiLevelType w:val="hybridMultilevel"/>
    <w:tmpl w:val="6D805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660F4"/>
    <w:multiLevelType w:val="multilevel"/>
    <w:tmpl w:val="88964E98"/>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58F603A"/>
    <w:multiLevelType w:val="hybridMultilevel"/>
    <w:tmpl w:val="18ACF8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90872"/>
    <w:multiLevelType w:val="hybridMultilevel"/>
    <w:tmpl w:val="D164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75725"/>
    <w:multiLevelType w:val="hybridMultilevel"/>
    <w:tmpl w:val="ED708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C94F0A"/>
    <w:multiLevelType w:val="hybridMultilevel"/>
    <w:tmpl w:val="E4786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FB70AE"/>
    <w:multiLevelType w:val="hybridMultilevel"/>
    <w:tmpl w:val="0A1E7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2E1E93"/>
    <w:multiLevelType w:val="hybridMultilevel"/>
    <w:tmpl w:val="41B0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92830"/>
    <w:multiLevelType w:val="hybridMultilevel"/>
    <w:tmpl w:val="ED044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E736B"/>
    <w:multiLevelType w:val="hybridMultilevel"/>
    <w:tmpl w:val="29D4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26EF7"/>
    <w:multiLevelType w:val="hybridMultilevel"/>
    <w:tmpl w:val="78E20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8A08D2"/>
    <w:multiLevelType w:val="hybridMultilevel"/>
    <w:tmpl w:val="DE18D078"/>
    <w:lvl w:ilvl="0" w:tplc="39F272B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04DAA"/>
    <w:multiLevelType w:val="hybridMultilevel"/>
    <w:tmpl w:val="7486B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F97AC4"/>
    <w:multiLevelType w:val="hybridMultilevel"/>
    <w:tmpl w:val="A96C2818"/>
    <w:lvl w:ilvl="0" w:tplc="08090001">
      <w:start w:val="1"/>
      <w:numFmt w:val="bullet"/>
      <w:lvlText w:val=""/>
      <w:lvlJc w:val="left"/>
      <w:pPr>
        <w:ind w:left="1440" w:hanging="360"/>
      </w:pPr>
      <w:rPr>
        <w:rFonts w:ascii="Symbol" w:hAnsi="Symbol" w:hint="default"/>
      </w:rPr>
    </w:lvl>
    <w:lvl w:ilvl="1" w:tplc="8FE0F6A8">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AE6091"/>
    <w:multiLevelType w:val="hybridMultilevel"/>
    <w:tmpl w:val="E88A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7"/>
  </w:num>
  <w:num w:numId="9">
    <w:abstractNumId w:val="13"/>
  </w:num>
  <w:num w:numId="10">
    <w:abstractNumId w:val="12"/>
  </w:num>
  <w:num w:numId="11">
    <w:abstractNumId w:val="8"/>
  </w:num>
  <w:num w:numId="12">
    <w:abstractNumId w:val="26"/>
  </w:num>
  <w:num w:numId="13">
    <w:abstractNumId w:val="4"/>
  </w:num>
  <w:num w:numId="14">
    <w:abstractNumId w:val="20"/>
  </w:num>
  <w:num w:numId="15">
    <w:abstractNumId w:val="17"/>
  </w:num>
  <w:num w:numId="16">
    <w:abstractNumId w:val="19"/>
  </w:num>
  <w:num w:numId="17">
    <w:abstractNumId w:val="10"/>
  </w:num>
  <w:num w:numId="18">
    <w:abstractNumId w:val="27"/>
  </w:num>
  <w:num w:numId="19">
    <w:abstractNumId w:val="14"/>
  </w:num>
  <w:num w:numId="20">
    <w:abstractNumId w:val="23"/>
  </w:num>
  <w:num w:numId="21">
    <w:abstractNumId w:val="24"/>
  </w:num>
  <w:num w:numId="22">
    <w:abstractNumId w:val="1"/>
  </w:num>
  <w:num w:numId="23">
    <w:abstractNumId w:val="11"/>
  </w:num>
  <w:num w:numId="24">
    <w:abstractNumId w:val="3"/>
  </w:num>
  <w:num w:numId="25">
    <w:abstractNumId w:val="16"/>
  </w:num>
  <w:num w:numId="26">
    <w:abstractNumId w:val="15"/>
  </w:num>
  <w:num w:numId="27">
    <w:abstractNumId w:val="6"/>
  </w:num>
  <w:num w:numId="28">
    <w:abstractNumId w:val="2"/>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1D3"/>
    <w:rsid w:val="00004645"/>
    <w:rsid w:val="000056F5"/>
    <w:rsid w:val="00005894"/>
    <w:rsid w:val="00012B25"/>
    <w:rsid w:val="00013A61"/>
    <w:rsid w:val="00013B71"/>
    <w:rsid w:val="00016D91"/>
    <w:rsid w:val="00021205"/>
    <w:rsid w:val="000213AB"/>
    <w:rsid w:val="000217B7"/>
    <w:rsid w:val="00024044"/>
    <w:rsid w:val="00025289"/>
    <w:rsid w:val="000265D0"/>
    <w:rsid w:val="0002769D"/>
    <w:rsid w:val="00035999"/>
    <w:rsid w:val="0004029A"/>
    <w:rsid w:val="000429E1"/>
    <w:rsid w:val="000446F6"/>
    <w:rsid w:val="00044CC4"/>
    <w:rsid w:val="000454B4"/>
    <w:rsid w:val="000474E3"/>
    <w:rsid w:val="0006034E"/>
    <w:rsid w:val="00060FD3"/>
    <w:rsid w:val="00061B5F"/>
    <w:rsid w:val="00063783"/>
    <w:rsid w:val="000640A8"/>
    <w:rsid w:val="00065910"/>
    <w:rsid w:val="00066E47"/>
    <w:rsid w:val="00067386"/>
    <w:rsid w:val="00072CBD"/>
    <w:rsid w:val="00073765"/>
    <w:rsid w:val="00074488"/>
    <w:rsid w:val="00075A15"/>
    <w:rsid w:val="000777B7"/>
    <w:rsid w:val="00077808"/>
    <w:rsid w:val="00077E5B"/>
    <w:rsid w:val="0008001F"/>
    <w:rsid w:val="00081254"/>
    <w:rsid w:val="0008338E"/>
    <w:rsid w:val="00083A31"/>
    <w:rsid w:val="00086162"/>
    <w:rsid w:val="00086B3C"/>
    <w:rsid w:val="0009036F"/>
    <w:rsid w:val="00091D29"/>
    <w:rsid w:val="00092410"/>
    <w:rsid w:val="000929A6"/>
    <w:rsid w:val="00094885"/>
    <w:rsid w:val="00094B35"/>
    <w:rsid w:val="00097AC0"/>
    <w:rsid w:val="000A3592"/>
    <w:rsid w:val="000A602D"/>
    <w:rsid w:val="000A627E"/>
    <w:rsid w:val="000A6BDE"/>
    <w:rsid w:val="000A7EAE"/>
    <w:rsid w:val="000B01D6"/>
    <w:rsid w:val="000B1D7B"/>
    <w:rsid w:val="000B4F6C"/>
    <w:rsid w:val="000B5015"/>
    <w:rsid w:val="000B667C"/>
    <w:rsid w:val="000B788F"/>
    <w:rsid w:val="000B7C66"/>
    <w:rsid w:val="000C1626"/>
    <w:rsid w:val="000C37F4"/>
    <w:rsid w:val="000C4496"/>
    <w:rsid w:val="000C5AF9"/>
    <w:rsid w:val="000C7656"/>
    <w:rsid w:val="000D01DE"/>
    <w:rsid w:val="000D1B77"/>
    <w:rsid w:val="000D4018"/>
    <w:rsid w:val="000D4E36"/>
    <w:rsid w:val="000D6FB1"/>
    <w:rsid w:val="000D7CED"/>
    <w:rsid w:val="000E0318"/>
    <w:rsid w:val="000E20AD"/>
    <w:rsid w:val="000E3C67"/>
    <w:rsid w:val="000E62FE"/>
    <w:rsid w:val="000E7315"/>
    <w:rsid w:val="000E77E1"/>
    <w:rsid w:val="000F0EFD"/>
    <w:rsid w:val="000F5688"/>
    <w:rsid w:val="000F5E42"/>
    <w:rsid w:val="000F6706"/>
    <w:rsid w:val="000F6EB8"/>
    <w:rsid w:val="001004FB"/>
    <w:rsid w:val="00101048"/>
    <w:rsid w:val="00105B8A"/>
    <w:rsid w:val="0011187A"/>
    <w:rsid w:val="001161E4"/>
    <w:rsid w:val="00121EA8"/>
    <w:rsid w:val="00125333"/>
    <w:rsid w:val="00125A26"/>
    <w:rsid w:val="00126643"/>
    <w:rsid w:val="0012761A"/>
    <w:rsid w:val="001302F8"/>
    <w:rsid w:val="00130DCC"/>
    <w:rsid w:val="00131171"/>
    <w:rsid w:val="00133042"/>
    <w:rsid w:val="001341CB"/>
    <w:rsid w:val="00136F14"/>
    <w:rsid w:val="001447C5"/>
    <w:rsid w:val="0014579B"/>
    <w:rsid w:val="001463F7"/>
    <w:rsid w:val="001472A8"/>
    <w:rsid w:val="0015376F"/>
    <w:rsid w:val="001609BB"/>
    <w:rsid w:val="001610E1"/>
    <w:rsid w:val="001613A2"/>
    <w:rsid w:val="001614E0"/>
    <w:rsid w:val="00161FAF"/>
    <w:rsid w:val="0016219D"/>
    <w:rsid w:val="001641D6"/>
    <w:rsid w:val="001643F5"/>
    <w:rsid w:val="0016478D"/>
    <w:rsid w:val="00170A59"/>
    <w:rsid w:val="001717C5"/>
    <w:rsid w:val="00171BD8"/>
    <w:rsid w:val="00171F19"/>
    <w:rsid w:val="001722B3"/>
    <w:rsid w:val="00173A44"/>
    <w:rsid w:val="0017653E"/>
    <w:rsid w:val="00177857"/>
    <w:rsid w:val="00182B01"/>
    <w:rsid w:val="001840D2"/>
    <w:rsid w:val="00184E50"/>
    <w:rsid w:val="001857AC"/>
    <w:rsid w:val="00185EC3"/>
    <w:rsid w:val="00190D45"/>
    <w:rsid w:val="0019380B"/>
    <w:rsid w:val="00195494"/>
    <w:rsid w:val="00195BA5"/>
    <w:rsid w:val="00195E57"/>
    <w:rsid w:val="00196147"/>
    <w:rsid w:val="001966D7"/>
    <w:rsid w:val="001A15C7"/>
    <w:rsid w:val="001A3D74"/>
    <w:rsid w:val="001A74B9"/>
    <w:rsid w:val="001A7C08"/>
    <w:rsid w:val="001B18BD"/>
    <w:rsid w:val="001B1DD2"/>
    <w:rsid w:val="001B4F9D"/>
    <w:rsid w:val="001C0AB7"/>
    <w:rsid w:val="001C1D90"/>
    <w:rsid w:val="001C2C52"/>
    <w:rsid w:val="001C34D0"/>
    <w:rsid w:val="001C4D2E"/>
    <w:rsid w:val="001C4E89"/>
    <w:rsid w:val="001C6F2E"/>
    <w:rsid w:val="001C7E35"/>
    <w:rsid w:val="001D0227"/>
    <w:rsid w:val="001D0C1B"/>
    <w:rsid w:val="001D1B64"/>
    <w:rsid w:val="001D504F"/>
    <w:rsid w:val="001D548B"/>
    <w:rsid w:val="001D55A4"/>
    <w:rsid w:val="001E1725"/>
    <w:rsid w:val="001E2E50"/>
    <w:rsid w:val="001E2EEB"/>
    <w:rsid w:val="001E3C06"/>
    <w:rsid w:val="001E5B4A"/>
    <w:rsid w:val="001E6FD3"/>
    <w:rsid w:val="001F0037"/>
    <w:rsid w:val="001F0BE9"/>
    <w:rsid w:val="001F1578"/>
    <w:rsid w:val="001F4AB4"/>
    <w:rsid w:val="001F67A5"/>
    <w:rsid w:val="001F6D06"/>
    <w:rsid w:val="001F7814"/>
    <w:rsid w:val="00202D79"/>
    <w:rsid w:val="00205D2F"/>
    <w:rsid w:val="002070CE"/>
    <w:rsid w:val="00211317"/>
    <w:rsid w:val="0021223A"/>
    <w:rsid w:val="002128B0"/>
    <w:rsid w:val="00215E8F"/>
    <w:rsid w:val="00220408"/>
    <w:rsid w:val="00220564"/>
    <w:rsid w:val="0022069F"/>
    <w:rsid w:val="00221A93"/>
    <w:rsid w:val="0022444E"/>
    <w:rsid w:val="002261DB"/>
    <w:rsid w:val="002322BB"/>
    <w:rsid w:val="0023524A"/>
    <w:rsid w:val="002407F8"/>
    <w:rsid w:val="00241FFB"/>
    <w:rsid w:val="00244074"/>
    <w:rsid w:val="002451F9"/>
    <w:rsid w:val="00250302"/>
    <w:rsid w:val="0025103C"/>
    <w:rsid w:val="00251254"/>
    <w:rsid w:val="0025411C"/>
    <w:rsid w:val="002548D1"/>
    <w:rsid w:val="00255BEF"/>
    <w:rsid w:val="002565EA"/>
    <w:rsid w:val="00257F60"/>
    <w:rsid w:val="0026006B"/>
    <w:rsid w:val="00261152"/>
    <w:rsid w:val="00261E71"/>
    <w:rsid w:val="00264CDA"/>
    <w:rsid w:val="0026505E"/>
    <w:rsid w:val="002661C1"/>
    <w:rsid w:val="002675CB"/>
    <w:rsid w:val="00270381"/>
    <w:rsid w:val="00270439"/>
    <w:rsid w:val="00270B29"/>
    <w:rsid w:val="00272800"/>
    <w:rsid w:val="0027283B"/>
    <w:rsid w:val="00273347"/>
    <w:rsid w:val="0028019B"/>
    <w:rsid w:val="00282142"/>
    <w:rsid w:val="00282860"/>
    <w:rsid w:val="00282E73"/>
    <w:rsid w:val="00283209"/>
    <w:rsid w:val="00283CAB"/>
    <w:rsid w:val="0028525A"/>
    <w:rsid w:val="00285630"/>
    <w:rsid w:val="0029019F"/>
    <w:rsid w:val="00290ECC"/>
    <w:rsid w:val="00291653"/>
    <w:rsid w:val="0029236F"/>
    <w:rsid w:val="00292A9C"/>
    <w:rsid w:val="002932F7"/>
    <w:rsid w:val="002939BB"/>
    <w:rsid w:val="00295B5B"/>
    <w:rsid w:val="002A1C6C"/>
    <w:rsid w:val="002A3FEF"/>
    <w:rsid w:val="002A52D5"/>
    <w:rsid w:val="002A5674"/>
    <w:rsid w:val="002A7C3D"/>
    <w:rsid w:val="002B11A2"/>
    <w:rsid w:val="002B24FC"/>
    <w:rsid w:val="002B352A"/>
    <w:rsid w:val="002B54A6"/>
    <w:rsid w:val="002B5E63"/>
    <w:rsid w:val="002B6D25"/>
    <w:rsid w:val="002C1DBC"/>
    <w:rsid w:val="002C1DE0"/>
    <w:rsid w:val="002C7682"/>
    <w:rsid w:val="002D1081"/>
    <w:rsid w:val="002D2BE1"/>
    <w:rsid w:val="002D2E48"/>
    <w:rsid w:val="002D6BE8"/>
    <w:rsid w:val="002E3B49"/>
    <w:rsid w:val="002E3DE4"/>
    <w:rsid w:val="002E4B0B"/>
    <w:rsid w:val="002E4FD2"/>
    <w:rsid w:val="002E6CA7"/>
    <w:rsid w:val="002E76CA"/>
    <w:rsid w:val="002F189B"/>
    <w:rsid w:val="002F2179"/>
    <w:rsid w:val="002F2ADE"/>
    <w:rsid w:val="002F3EE9"/>
    <w:rsid w:val="002F3F79"/>
    <w:rsid w:val="002F70BB"/>
    <w:rsid w:val="002F7211"/>
    <w:rsid w:val="002F7255"/>
    <w:rsid w:val="002F743F"/>
    <w:rsid w:val="00301AA2"/>
    <w:rsid w:val="00302E7F"/>
    <w:rsid w:val="003046E3"/>
    <w:rsid w:val="00306693"/>
    <w:rsid w:val="003079AD"/>
    <w:rsid w:val="00307F76"/>
    <w:rsid w:val="00312619"/>
    <w:rsid w:val="003128B4"/>
    <w:rsid w:val="00313410"/>
    <w:rsid w:val="00313455"/>
    <w:rsid w:val="003142E4"/>
    <w:rsid w:val="0031490C"/>
    <w:rsid w:val="00314A6C"/>
    <w:rsid w:val="00316540"/>
    <w:rsid w:val="00316F19"/>
    <w:rsid w:val="0031774F"/>
    <w:rsid w:val="00321FBB"/>
    <w:rsid w:val="003229A1"/>
    <w:rsid w:val="00322EE6"/>
    <w:rsid w:val="00323698"/>
    <w:rsid w:val="00324320"/>
    <w:rsid w:val="00327489"/>
    <w:rsid w:val="003278C0"/>
    <w:rsid w:val="003313EA"/>
    <w:rsid w:val="00333F10"/>
    <w:rsid w:val="00333FAA"/>
    <w:rsid w:val="003355D7"/>
    <w:rsid w:val="0033561C"/>
    <w:rsid w:val="00335C8D"/>
    <w:rsid w:val="003370C4"/>
    <w:rsid w:val="0033778E"/>
    <w:rsid w:val="00340577"/>
    <w:rsid w:val="003415F4"/>
    <w:rsid w:val="0034160E"/>
    <w:rsid w:val="00343180"/>
    <w:rsid w:val="003437AE"/>
    <w:rsid w:val="003447D9"/>
    <w:rsid w:val="00346CAD"/>
    <w:rsid w:val="003524A2"/>
    <w:rsid w:val="00353EE6"/>
    <w:rsid w:val="003568A5"/>
    <w:rsid w:val="0035791B"/>
    <w:rsid w:val="00357F1C"/>
    <w:rsid w:val="0036157C"/>
    <w:rsid w:val="0036201C"/>
    <w:rsid w:val="003624AD"/>
    <w:rsid w:val="00362960"/>
    <w:rsid w:val="00366D4E"/>
    <w:rsid w:val="00367026"/>
    <w:rsid w:val="00370E8B"/>
    <w:rsid w:val="00370F64"/>
    <w:rsid w:val="003715B1"/>
    <w:rsid w:val="0037356D"/>
    <w:rsid w:val="00374E10"/>
    <w:rsid w:val="00375B14"/>
    <w:rsid w:val="00376768"/>
    <w:rsid w:val="00377F58"/>
    <w:rsid w:val="0038244B"/>
    <w:rsid w:val="00382ADD"/>
    <w:rsid w:val="003835DD"/>
    <w:rsid w:val="003839C9"/>
    <w:rsid w:val="00383ED3"/>
    <w:rsid w:val="003860B2"/>
    <w:rsid w:val="00390687"/>
    <w:rsid w:val="003913B8"/>
    <w:rsid w:val="0039281B"/>
    <w:rsid w:val="003928CF"/>
    <w:rsid w:val="00393807"/>
    <w:rsid w:val="00393B16"/>
    <w:rsid w:val="00393CD3"/>
    <w:rsid w:val="003A393D"/>
    <w:rsid w:val="003B4578"/>
    <w:rsid w:val="003B45C0"/>
    <w:rsid w:val="003B7CC4"/>
    <w:rsid w:val="003C01E0"/>
    <w:rsid w:val="003C270D"/>
    <w:rsid w:val="003C2A01"/>
    <w:rsid w:val="003C4423"/>
    <w:rsid w:val="003C691D"/>
    <w:rsid w:val="003E2B6C"/>
    <w:rsid w:val="003E3C37"/>
    <w:rsid w:val="003E5C3B"/>
    <w:rsid w:val="003E6C36"/>
    <w:rsid w:val="003E73C7"/>
    <w:rsid w:val="003F04EF"/>
    <w:rsid w:val="003F1976"/>
    <w:rsid w:val="003F2F0A"/>
    <w:rsid w:val="003F3AFD"/>
    <w:rsid w:val="003F4068"/>
    <w:rsid w:val="003F5354"/>
    <w:rsid w:val="003F66EB"/>
    <w:rsid w:val="003F7797"/>
    <w:rsid w:val="00405AB3"/>
    <w:rsid w:val="004076C8"/>
    <w:rsid w:val="0041105F"/>
    <w:rsid w:val="00411DFE"/>
    <w:rsid w:val="0041343A"/>
    <w:rsid w:val="0041381C"/>
    <w:rsid w:val="00417180"/>
    <w:rsid w:val="00417F15"/>
    <w:rsid w:val="00420207"/>
    <w:rsid w:val="004207E3"/>
    <w:rsid w:val="00421A4C"/>
    <w:rsid w:val="0042233C"/>
    <w:rsid w:val="00423334"/>
    <w:rsid w:val="004238C2"/>
    <w:rsid w:val="00427839"/>
    <w:rsid w:val="00431FF8"/>
    <w:rsid w:val="0043270A"/>
    <w:rsid w:val="00434286"/>
    <w:rsid w:val="0043468F"/>
    <w:rsid w:val="00434D52"/>
    <w:rsid w:val="00435B5D"/>
    <w:rsid w:val="004363F7"/>
    <w:rsid w:val="004368E4"/>
    <w:rsid w:val="004379A6"/>
    <w:rsid w:val="00440975"/>
    <w:rsid w:val="00440CBD"/>
    <w:rsid w:val="00441383"/>
    <w:rsid w:val="00441764"/>
    <w:rsid w:val="004423C5"/>
    <w:rsid w:val="004432EA"/>
    <w:rsid w:val="004439DA"/>
    <w:rsid w:val="00443A04"/>
    <w:rsid w:val="00445173"/>
    <w:rsid w:val="0044525C"/>
    <w:rsid w:val="00447BC8"/>
    <w:rsid w:val="00447E55"/>
    <w:rsid w:val="004518A5"/>
    <w:rsid w:val="00453206"/>
    <w:rsid w:val="004532E4"/>
    <w:rsid w:val="00453350"/>
    <w:rsid w:val="004553F1"/>
    <w:rsid w:val="004568FE"/>
    <w:rsid w:val="00457D3F"/>
    <w:rsid w:val="004606ED"/>
    <w:rsid w:val="0046245E"/>
    <w:rsid w:val="00463BF3"/>
    <w:rsid w:val="00464DAA"/>
    <w:rsid w:val="00466096"/>
    <w:rsid w:val="00467607"/>
    <w:rsid w:val="00471C1F"/>
    <w:rsid w:val="00473394"/>
    <w:rsid w:val="00475D73"/>
    <w:rsid w:val="004763EF"/>
    <w:rsid w:val="00477896"/>
    <w:rsid w:val="00477ADA"/>
    <w:rsid w:val="004809FA"/>
    <w:rsid w:val="00481DDD"/>
    <w:rsid w:val="00482706"/>
    <w:rsid w:val="00482DFA"/>
    <w:rsid w:val="00483FA2"/>
    <w:rsid w:val="004843A8"/>
    <w:rsid w:val="00485BFA"/>
    <w:rsid w:val="00486557"/>
    <w:rsid w:val="00487065"/>
    <w:rsid w:val="004908F2"/>
    <w:rsid w:val="00491099"/>
    <w:rsid w:val="004937E7"/>
    <w:rsid w:val="00493BC9"/>
    <w:rsid w:val="00493C16"/>
    <w:rsid w:val="004942DC"/>
    <w:rsid w:val="00494829"/>
    <w:rsid w:val="00496223"/>
    <w:rsid w:val="004962FD"/>
    <w:rsid w:val="0049712A"/>
    <w:rsid w:val="00497480"/>
    <w:rsid w:val="00497F22"/>
    <w:rsid w:val="004A03D5"/>
    <w:rsid w:val="004A1CF7"/>
    <w:rsid w:val="004A65EC"/>
    <w:rsid w:val="004B1C00"/>
    <w:rsid w:val="004B1C2D"/>
    <w:rsid w:val="004C3C4B"/>
    <w:rsid w:val="004C4A75"/>
    <w:rsid w:val="004C689A"/>
    <w:rsid w:val="004D044A"/>
    <w:rsid w:val="004D1168"/>
    <w:rsid w:val="004D17DA"/>
    <w:rsid w:val="004D2DA0"/>
    <w:rsid w:val="004D5C5F"/>
    <w:rsid w:val="004D60A2"/>
    <w:rsid w:val="004D62CD"/>
    <w:rsid w:val="004E0550"/>
    <w:rsid w:val="004E14A4"/>
    <w:rsid w:val="004E1E96"/>
    <w:rsid w:val="004E5212"/>
    <w:rsid w:val="004E5AF3"/>
    <w:rsid w:val="004E5D7D"/>
    <w:rsid w:val="004E6680"/>
    <w:rsid w:val="004E7E4F"/>
    <w:rsid w:val="004F3D92"/>
    <w:rsid w:val="004F433E"/>
    <w:rsid w:val="004F54BD"/>
    <w:rsid w:val="004F56C5"/>
    <w:rsid w:val="005013B3"/>
    <w:rsid w:val="00501B3D"/>
    <w:rsid w:val="00505093"/>
    <w:rsid w:val="00506185"/>
    <w:rsid w:val="00507CC9"/>
    <w:rsid w:val="00510631"/>
    <w:rsid w:val="00512EB2"/>
    <w:rsid w:val="00516C1C"/>
    <w:rsid w:val="00521051"/>
    <w:rsid w:val="00533191"/>
    <w:rsid w:val="005354D0"/>
    <w:rsid w:val="005367A8"/>
    <w:rsid w:val="00537709"/>
    <w:rsid w:val="00540AF0"/>
    <w:rsid w:val="0054172C"/>
    <w:rsid w:val="0054590F"/>
    <w:rsid w:val="005459EC"/>
    <w:rsid w:val="00546674"/>
    <w:rsid w:val="00547ED9"/>
    <w:rsid w:val="00551052"/>
    <w:rsid w:val="005526E8"/>
    <w:rsid w:val="00555B8A"/>
    <w:rsid w:val="00557307"/>
    <w:rsid w:val="00557CF6"/>
    <w:rsid w:val="0056170F"/>
    <w:rsid w:val="00561883"/>
    <w:rsid w:val="005623CE"/>
    <w:rsid w:val="00567AA4"/>
    <w:rsid w:val="00567C4C"/>
    <w:rsid w:val="005718B5"/>
    <w:rsid w:val="00573A84"/>
    <w:rsid w:val="00577673"/>
    <w:rsid w:val="005808FB"/>
    <w:rsid w:val="00580A8B"/>
    <w:rsid w:val="005811F8"/>
    <w:rsid w:val="00582605"/>
    <w:rsid w:val="005850F5"/>
    <w:rsid w:val="00587A60"/>
    <w:rsid w:val="00591016"/>
    <w:rsid w:val="005918E8"/>
    <w:rsid w:val="005936D3"/>
    <w:rsid w:val="005A150C"/>
    <w:rsid w:val="005A277B"/>
    <w:rsid w:val="005A5A9A"/>
    <w:rsid w:val="005A6CCA"/>
    <w:rsid w:val="005A719A"/>
    <w:rsid w:val="005B3F32"/>
    <w:rsid w:val="005B3F67"/>
    <w:rsid w:val="005B703D"/>
    <w:rsid w:val="005C034A"/>
    <w:rsid w:val="005C080C"/>
    <w:rsid w:val="005C0B20"/>
    <w:rsid w:val="005C3D88"/>
    <w:rsid w:val="005C5A86"/>
    <w:rsid w:val="005C69A0"/>
    <w:rsid w:val="005D0369"/>
    <w:rsid w:val="005D10B1"/>
    <w:rsid w:val="005D21AB"/>
    <w:rsid w:val="005D3B02"/>
    <w:rsid w:val="005D41C4"/>
    <w:rsid w:val="005D502A"/>
    <w:rsid w:val="005D548F"/>
    <w:rsid w:val="005D5FDA"/>
    <w:rsid w:val="005D6EF5"/>
    <w:rsid w:val="005E13F0"/>
    <w:rsid w:val="005E1832"/>
    <w:rsid w:val="005E3A10"/>
    <w:rsid w:val="005E7509"/>
    <w:rsid w:val="005F057E"/>
    <w:rsid w:val="005F13CB"/>
    <w:rsid w:val="005F1AB0"/>
    <w:rsid w:val="005F2B6E"/>
    <w:rsid w:val="005F5547"/>
    <w:rsid w:val="005F6548"/>
    <w:rsid w:val="005F710C"/>
    <w:rsid w:val="00601D7F"/>
    <w:rsid w:val="00605A4C"/>
    <w:rsid w:val="00610B3D"/>
    <w:rsid w:val="00613632"/>
    <w:rsid w:val="006139E0"/>
    <w:rsid w:val="0061441B"/>
    <w:rsid w:val="0061470A"/>
    <w:rsid w:val="00614C47"/>
    <w:rsid w:val="006204B2"/>
    <w:rsid w:val="00622E7A"/>
    <w:rsid w:val="006231E4"/>
    <w:rsid w:val="00623350"/>
    <w:rsid w:val="00635682"/>
    <w:rsid w:val="0063E720"/>
    <w:rsid w:val="00645B8B"/>
    <w:rsid w:val="00646CDB"/>
    <w:rsid w:val="00652EDA"/>
    <w:rsid w:val="00655044"/>
    <w:rsid w:val="00656716"/>
    <w:rsid w:val="00660BAC"/>
    <w:rsid w:val="00662A6D"/>
    <w:rsid w:val="00666400"/>
    <w:rsid w:val="00666922"/>
    <w:rsid w:val="006670CA"/>
    <w:rsid w:val="006672B8"/>
    <w:rsid w:val="00670F17"/>
    <w:rsid w:val="006710C7"/>
    <w:rsid w:val="00672A8D"/>
    <w:rsid w:val="006749BB"/>
    <w:rsid w:val="00675906"/>
    <w:rsid w:val="00676DE6"/>
    <w:rsid w:val="00680C84"/>
    <w:rsid w:val="00680DFE"/>
    <w:rsid w:val="00681882"/>
    <w:rsid w:val="00681E00"/>
    <w:rsid w:val="006958EA"/>
    <w:rsid w:val="00696A83"/>
    <w:rsid w:val="006A088C"/>
    <w:rsid w:val="006A4CED"/>
    <w:rsid w:val="006A5C8C"/>
    <w:rsid w:val="006A7A2F"/>
    <w:rsid w:val="006B1CC8"/>
    <w:rsid w:val="006B3CA7"/>
    <w:rsid w:val="006B4A9A"/>
    <w:rsid w:val="006B4C0B"/>
    <w:rsid w:val="006B5797"/>
    <w:rsid w:val="006B5A61"/>
    <w:rsid w:val="006B7B18"/>
    <w:rsid w:val="006C10D2"/>
    <w:rsid w:val="006C2321"/>
    <w:rsid w:val="006C291F"/>
    <w:rsid w:val="006C2D17"/>
    <w:rsid w:val="006C3981"/>
    <w:rsid w:val="006C580A"/>
    <w:rsid w:val="006C6D3C"/>
    <w:rsid w:val="006D03A2"/>
    <w:rsid w:val="006D1595"/>
    <w:rsid w:val="006D160C"/>
    <w:rsid w:val="006D1744"/>
    <w:rsid w:val="006D1E69"/>
    <w:rsid w:val="006D2B59"/>
    <w:rsid w:val="006D2D78"/>
    <w:rsid w:val="006D2E4A"/>
    <w:rsid w:val="006D407C"/>
    <w:rsid w:val="006D7E93"/>
    <w:rsid w:val="006E1F18"/>
    <w:rsid w:val="006E2CA3"/>
    <w:rsid w:val="006E38CC"/>
    <w:rsid w:val="006E465B"/>
    <w:rsid w:val="006E5DD3"/>
    <w:rsid w:val="006F057C"/>
    <w:rsid w:val="006F0FC3"/>
    <w:rsid w:val="006F2294"/>
    <w:rsid w:val="006F22DA"/>
    <w:rsid w:val="006F2455"/>
    <w:rsid w:val="006F2EB3"/>
    <w:rsid w:val="006F39AA"/>
    <w:rsid w:val="006F521D"/>
    <w:rsid w:val="006F6282"/>
    <w:rsid w:val="006F7B2D"/>
    <w:rsid w:val="0070005E"/>
    <w:rsid w:val="00701C0F"/>
    <w:rsid w:val="00703ED2"/>
    <w:rsid w:val="007041FC"/>
    <w:rsid w:val="0070437E"/>
    <w:rsid w:val="00705CEF"/>
    <w:rsid w:val="00705F4D"/>
    <w:rsid w:val="007116B1"/>
    <w:rsid w:val="0071171D"/>
    <w:rsid w:val="00713044"/>
    <w:rsid w:val="00714BEE"/>
    <w:rsid w:val="00720793"/>
    <w:rsid w:val="00721215"/>
    <w:rsid w:val="007242BA"/>
    <w:rsid w:val="00724ADF"/>
    <w:rsid w:val="00725788"/>
    <w:rsid w:val="00725C3F"/>
    <w:rsid w:val="00727DAC"/>
    <w:rsid w:val="0073235D"/>
    <w:rsid w:val="007329E4"/>
    <w:rsid w:val="00735032"/>
    <w:rsid w:val="007400CF"/>
    <w:rsid w:val="00740EA1"/>
    <w:rsid w:val="00741BE6"/>
    <w:rsid w:val="00743291"/>
    <w:rsid w:val="00743EB7"/>
    <w:rsid w:val="007447A3"/>
    <w:rsid w:val="00745C69"/>
    <w:rsid w:val="007478A5"/>
    <w:rsid w:val="00754F81"/>
    <w:rsid w:val="007552B1"/>
    <w:rsid w:val="00755475"/>
    <w:rsid w:val="00756055"/>
    <w:rsid w:val="007563EF"/>
    <w:rsid w:val="007600D9"/>
    <w:rsid w:val="00763AFD"/>
    <w:rsid w:val="0076640A"/>
    <w:rsid w:val="00767699"/>
    <w:rsid w:val="007725FD"/>
    <w:rsid w:val="00773961"/>
    <w:rsid w:val="0077574D"/>
    <w:rsid w:val="007760D5"/>
    <w:rsid w:val="00782438"/>
    <w:rsid w:val="00782D17"/>
    <w:rsid w:val="0078307D"/>
    <w:rsid w:val="00784F79"/>
    <w:rsid w:val="007851C1"/>
    <w:rsid w:val="00790E4E"/>
    <w:rsid w:val="007960F3"/>
    <w:rsid w:val="0079707D"/>
    <w:rsid w:val="007A0960"/>
    <w:rsid w:val="007A3FCF"/>
    <w:rsid w:val="007A788B"/>
    <w:rsid w:val="007A7ED0"/>
    <w:rsid w:val="007B22DE"/>
    <w:rsid w:val="007B23FC"/>
    <w:rsid w:val="007C01D2"/>
    <w:rsid w:val="007C1397"/>
    <w:rsid w:val="007C1488"/>
    <w:rsid w:val="007C2C57"/>
    <w:rsid w:val="007C540A"/>
    <w:rsid w:val="007C56FF"/>
    <w:rsid w:val="007C7ADE"/>
    <w:rsid w:val="007C7F6E"/>
    <w:rsid w:val="007D0C1D"/>
    <w:rsid w:val="007D2000"/>
    <w:rsid w:val="007D2236"/>
    <w:rsid w:val="007D39F1"/>
    <w:rsid w:val="007D4DBF"/>
    <w:rsid w:val="007D5D0E"/>
    <w:rsid w:val="007D7341"/>
    <w:rsid w:val="007E1D4E"/>
    <w:rsid w:val="007E1E4E"/>
    <w:rsid w:val="007E2878"/>
    <w:rsid w:val="007E2B29"/>
    <w:rsid w:val="007E39A7"/>
    <w:rsid w:val="007E4732"/>
    <w:rsid w:val="007E47F1"/>
    <w:rsid w:val="007E4BA4"/>
    <w:rsid w:val="007E6488"/>
    <w:rsid w:val="007E692E"/>
    <w:rsid w:val="007E6981"/>
    <w:rsid w:val="007E6B1E"/>
    <w:rsid w:val="007F004E"/>
    <w:rsid w:val="007F0923"/>
    <w:rsid w:val="007F335A"/>
    <w:rsid w:val="007F4F68"/>
    <w:rsid w:val="0080061C"/>
    <w:rsid w:val="00802048"/>
    <w:rsid w:val="00803104"/>
    <w:rsid w:val="00803AE6"/>
    <w:rsid w:val="00805DA5"/>
    <w:rsid w:val="0080617B"/>
    <w:rsid w:val="00806E2C"/>
    <w:rsid w:val="00807180"/>
    <w:rsid w:val="00810205"/>
    <w:rsid w:val="00812901"/>
    <w:rsid w:val="00814265"/>
    <w:rsid w:val="00821309"/>
    <w:rsid w:val="00821C42"/>
    <w:rsid w:val="008239A8"/>
    <w:rsid w:val="00823AC8"/>
    <w:rsid w:val="0082531B"/>
    <w:rsid w:val="00826B9A"/>
    <w:rsid w:val="00826BDD"/>
    <w:rsid w:val="00827122"/>
    <w:rsid w:val="008307AD"/>
    <w:rsid w:val="0084060F"/>
    <w:rsid w:val="008408B2"/>
    <w:rsid w:val="0084137A"/>
    <w:rsid w:val="0084156F"/>
    <w:rsid w:val="00841904"/>
    <w:rsid w:val="00842757"/>
    <w:rsid w:val="00843056"/>
    <w:rsid w:val="00843CC2"/>
    <w:rsid w:val="0084491E"/>
    <w:rsid w:val="00844B2D"/>
    <w:rsid w:val="00844B97"/>
    <w:rsid w:val="008476FA"/>
    <w:rsid w:val="0085266D"/>
    <w:rsid w:val="008530E7"/>
    <w:rsid w:val="00855793"/>
    <w:rsid w:val="00856AB5"/>
    <w:rsid w:val="00856D6D"/>
    <w:rsid w:val="00856E32"/>
    <w:rsid w:val="008570C9"/>
    <w:rsid w:val="008573B4"/>
    <w:rsid w:val="00860BC9"/>
    <w:rsid w:val="008624BC"/>
    <w:rsid w:val="008708E3"/>
    <w:rsid w:val="00871147"/>
    <w:rsid w:val="008717C6"/>
    <w:rsid w:val="008723C5"/>
    <w:rsid w:val="00873219"/>
    <w:rsid w:val="0087439A"/>
    <w:rsid w:val="00875864"/>
    <w:rsid w:val="00875B82"/>
    <w:rsid w:val="00875DC5"/>
    <w:rsid w:val="00877220"/>
    <w:rsid w:val="00885402"/>
    <w:rsid w:val="00885563"/>
    <w:rsid w:val="008924FE"/>
    <w:rsid w:val="00892963"/>
    <w:rsid w:val="008938E2"/>
    <w:rsid w:val="008960CA"/>
    <w:rsid w:val="008A3381"/>
    <w:rsid w:val="008A5AA0"/>
    <w:rsid w:val="008A5AFB"/>
    <w:rsid w:val="008A5B32"/>
    <w:rsid w:val="008A7B24"/>
    <w:rsid w:val="008B1763"/>
    <w:rsid w:val="008B2ADB"/>
    <w:rsid w:val="008B2BDB"/>
    <w:rsid w:val="008B2E4E"/>
    <w:rsid w:val="008B369D"/>
    <w:rsid w:val="008B5F61"/>
    <w:rsid w:val="008B719F"/>
    <w:rsid w:val="008C2861"/>
    <w:rsid w:val="008C4038"/>
    <w:rsid w:val="008C42CD"/>
    <w:rsid w:val="008C47CD"/>
    <w:rsid w:val="008C4B28"/>
    <w:rsid w:val="008C6E60"/>
    <w:rsid w:val="008D160D"/>
    <w:rsid w:val="008D22F8"/>
    <w:rsid w:val="008D2342"/>
    <w:rsid w:val="008D4506"/>
    <w:rsid w:val="008D5FAA"/>
    <w:rsid w:val="008D61B0"/>
    <w:rsid w:val="008D74CE"/>
    <w:rsid w:val="008E14E4"/>
    <w:rsid w:val="008E224D"/>
    <w:rsid w:val="008E2982"/>
    <w:rsid w:val="008E4985"/>
    <w:rsid w:val="008E52AB"/>
    <w:rsid w:val="008E781E"/>
    <w:rsid w:val="008F095A"/>
    <w:rsid w:val="008F392B"/>
    <w:rsid w:val="008F702E"/>
    <w:rsid w:val="008F7643"/>
    <w:rsid w:val="008F796D"/>
    <w:rsid w:val="00900E94"/>
    <w:rsid w:val="00903330"/>
    <w:rsid w:val="0090415B"/>
    <w:rsid w:val="00904F42"/>
    <w:rsid w:val="00905669"/>
    <w:rsid w:val="009118A0"/>
    <w:rsid w:val="0092234E"/>
    <w:rsid w:val="0092530B"/>
    <w:rsid w:val="00927BF7"/>
    <w:rsid w:val="009314A1"/>
    <w:rsid w:val="009341A6"/>
    <w:rsid w:val="00940D94"/>
    <w:rsid w:val="00941101"/>
    <w:rsid w:val="0094164D"/>
    <w:rsid w:val="0094208C"/>
    <w:rsid w:val="00942789"/>
    <w:rsid w:val="00942F17"/>
    <w:rsid w:val="00943236"/>
    <w:rsid w:val="009437E0"/>
    <w:rsid w:val="00944552"/>
    <w:rsid w:val="009450B0"/>
    <w:rsid w:val="00952CEF"/>
    <w:rsid w:val="00952DA7"/>
    <w:rsid w:val="0095374D"/>
    <w:rsid w:val="00953D93"/>
    <w:rsid w:val="00954F9E"/>
    <w:rsid w:val="00955421"/>
    <w:rsid w:val="0095687D"/>
    <w:rsid w:val="00961661"/>
    <w:rsid w:val="009660D1"/>
    <w:rsid w:val="00970964"/>
    <w:rsid w:val="00973D25"/>
    <w:rsid w:val="0097568F"/>
    <w:rsid w:val="00977AB1"/>
    <w:rsid w:val="0098131E"/>
    <w:rsid w:val="00983354"/>
    <w:rsid w:val="00985349"/>
    <w:rsid w:val="0098643D"/>
    <w:rsid w:val="00987C82"/>
    <w:rsid w:val="00990E9C"/>
    <w:rsid w:val="00992471"/>
    <w:rsid w:val="0099395F"/>
    <w:rsid w:val="00994542"/>
    <w:rsid w:val="00994908"/>
    <w:rsid w:val="009A1306"/>
    <w:rsid w:val="009A3C69"/>
    <w:rsid w:val="009A7954"/>
    <w:rsid w:val="009B160B"/>
    <w:rsid w:val="009B6E53"/>
    <w:rsid w:val="009C0952"/>
    <w:rsid w:val="009C1059"/>
    <w:rsid w:val="009C1D4E"/>
    <w:rsid w:val="009C237B"/>
    <w:rsid w:val="009C2F30"/>
    <w:rsid w:val="009C35E4"/>
    <w:rsid w:val="009C370C"/>
    <w:rsid w:val="009C6915"/>
    <w:rsid w:val="009D18E0"/>
    <w:rsid w:val="009D1FBB"/>
    <w:rsid w:val="009D29B3"/>
    <w:rsid w:val="009D4F67"/>
    <w:rsid w:val="009D6577"/>
    <w:rsid w:val="009D69B5"/>
    <w:rsid w:val="009E0F55"/>
    <w:rsid w:val="009E3AD2"/>
    <w:rsid w:val="009E5A93"/>
    <w:rsid w:val="009E5DE8"/>
    <w:rsid w:val="009F0435"/>
    <w:rsid w:val="009F29C9"/>
    <w:rsid w:val="009F3154"/>
    <w:rsid w:val="009F3BB9"/>
    <w:rsid w:val="009F57E2"/>
    <w:rsid w:val="009F6EDC"/>
    <w:rsid w:val="009F73D4"/>
    <w:rsid w:val="009F774B"/>
    <w:rsid w:val="00A003C5"/>
    <w:rsid w:val="00A0046F"/>
    <w:rsid w:val="00A00CAF"/>
    <w:rsid w:val="00A0129A"/>
    <w:rsid w:val="00A02295"/>
    <w:rsid w:val="00A05E64"/>
    <w:rsid w:val="00A069A5"/>
    <w:rsid w:val="00A1075A"/>
    <w:rsid w:val="00A1211C"/>
    <w:rsid w:val="00A1424A"/>
    <w:rsid w:val="00A1519D"/>
    <w:rsid w:val="00A17298"/>
    <w:rsid w:val="00A176B6"/>
    <w:rsid w:val="00A200AB"/>
    <w:rsid w:val="00A20113"/>
    <w:rsid w:val="00A20D78"/>
    <w:rsid w:val="00A21FA4"/>
    <w:rsid w:val="00A2215F"/>
    <w:rsid w:val="00A22839"/>
    <w:rsid w:val="00A23DC5"/>
    <w:rsid w:val="00A23E19"/>
    <w:rsid w:val="00A26632"/>
    <w:rsid w:val="00A2723D"/>
    <w:rsid w:val="00A31BC2"/>
    <w:rsid w:val="00A321F0"/>
    <w:rsid w:val="00A33185"/>
    <w:rsid w:val="00A34280"/>
    <w:rsid w:val="00A347E7"/>
    <w:rsid w:val="00A368EE"/>
    <w:rsid w:val="00A42339"/>
    <w:rsid w:val="00A42C40"/>
    <w:rsid w:val="00A43DBB"/>
    <w:rsid w:val="00A449DB"/>
    <w:rsid w:val="00A45667"/>
    <w:rsid w:val="00A46BB1"/>
    <w:rsid w:val="00A46D0B"/>
    <w:rsid w:val="00A51A25"/>
    <w:rsid w:val="00A53B04"/>
    <w:rsid w:val="00A53BB6"/>
    <w:rsid w:val="00A55C8B"/>
    <w:rsid w:val="00A566A6"/>
    <w:rsid w:val="00A61422"/>
    <w:rsid w:val="00A61568"/>
    <w:rsid w:val="00A62AFB"/>
    <w:rsid w:val="00A64B18"/>
    <w:rsid w:val="00A65AF1"/>
    <w:rsid w:val="00A661F4"/>
    <w:rsid w:val="00A66326"/>
    <w:rsid w:val="00A7271A"/>
    <w:rsid w:val="00A746B8"/>
    <w:rsid w:val="00A74D79"/>
    <w:rsid w:val="00A76059"/>
    <w:rsid w:val="00A7714E"/>
    <w:rsid w:val="00A80196"/>
    <w:rsid w:val="00A81A12"/>
    <w:rsid w:val="00A81E19"/>
    <w:rsid w:val="00A86A8A"/>
    <w:rsid w:val="00A92AF1"/>
    <w:rsid w:val="00A94210"/>
    <w:rsid w:val="00A944A5"/>
    <w:rsid w:val="00A9723B"/>
    <w:rsid w:val="00AA0F79"/>
    <w:rsid w:val="00AA2281"/>
    <w:rsid w:val="00AA3A33"/>
    <w:rsid w:val="00AA436F"/>
    <w:rsid w:val="00AA497F"/>
    <w:rsid w:val="00AB147F"/>
    <w:rsid w:val="00AB6E55"/>
    <w:rsid w:val="00AB795F"/>
    <w:rsid w:val="00AC02E0"/>
    <w:rsid w:val="00AC45ED"/>
    <w:rsid w:val="00AC527C"/>
    <w:rsid w:val="00AC6142"/>
    <w:rsid w:val="00AC6312"/>
    <w:rsid w:val="00AC64F6"/>
    <w:rsid w:val="00AD1E77"/>
    <w:rsid w:val="00AD25D5"/>
    <w:rsid w:val="00AD5794"/>
    <w:rsid w:val="00AD6C56"/>
    <w:rsid w:val="00AD6D80"/>
    <w:rsid w:val="00AD7398"/>
    <w:rsid w:val="00AE0BB4"/>
    <w:rsid w:val="00AE0EB3"/>
    <w:rsid w:val="00AE1144"/>
    <w:rsid w:val="00AE194E"/>
    <w:rsid w:val="00AE28E7"/>
    <w:rsid w:val="00AE54D3"/>
    <w:rsid w:val="00AF02D7"/>
    <w:rsid w:val="00AF352D"/>
    <w:rsid w:val="00AF4DC8"/>
    <w:rsid w:val="00AF4E34"/>
    <w:rsid w:val="00AF6B77"/>
    <w:rsid w:val="00AF7E71"/>
    <w:rsid w:val="00B00D32"/>
    <w:rsid w:val="00B00ECC"/>
    <w:rsid w:val="00B07443"/>
    <w:rsid w:val="00B075E7"/>
    <w:rsid w:val="00B10ABD"/>
    <w:rsid w:val="00B1160D"/>
    <w:rsid w:val="00B11A7E"/>
    <w:rsid w:val="00B11F2C"/>
    <w:rsid w:val="00B139FB"/>
    <w:rsid w:val="00B16690"/>
    <w:rsid w:val="00B25782"/>
    <w:rsid w:val="00B25B04"/>
    <w:rsid w:val="00B33267"/>
    <w:rsid w:val="00B3376D"/>
    <w:rsid w:val="00B36D6E"/>
    <w:rsid w:val="00B40038"/>
    <w:rsid w:val="00B423EC"/>
    <w:rsid w:val="00B4318F"/>
    <w:rsid w:val="00B444E6"/>
    <w:rsid w:val="00B45966"/>
    <w:rsid w:val="00B47FF3"/>
    <w:rsid w:val="00B50F71"/>
    <w:rsid w:val="00B52011"/>
    <w:rsid w:val="00B53EFF"/>
    <w:rsid w:val="00B53F0C"/>
    <w:rsid w:val="00B54AFA"/>
    <w:rsid w:val="00B569D6"/>
    <w:rsid w:val="00B56B47"/>
    <w:rsid w:val="00B57358"/>
    <w:rsid w:val="00B62C92"/>
    <w:rsid w:val="00B66ABD"/>
    <w:rsid w:val="00B671A4"/>
    <w:rsid w:val="00B701FD"/>
    <w:rsid w:val="00B70255"/>
    <w:rsid w:val="00B72CBF"/>
    <w:rsid w:val="00B775AB"/>
    <w:rsid w:val="00B77C8E"/>
    <w:rsid w:val="00B804E8"/>
    <w:rsid w:val="00B82099"/>
    <w:rsid w:val="00B85DA9"/>
    <w:rsid w:val="00B8624A"/>
    <w:rsid w:val="00B87878"/>
    <w:rsid w:val="00B900D3"/>
    <w:rsid w:val="00B90CD3"/>
    <w:rsid w:val="00B917EC"/>
    <w:rsid w:val="00BA528A"/>
    <w:rsid w:val="00BA6926"/>
    <w:rsid w:val="00BB448C"/>
    <w:rsid w:val="00BB733B"/>
    <w:rsid w:val="00BB7536"/>
    <w:rsid w:val="00BC206C"/>
    <w:rsid w:val="00BC431A"/>
    <w:rsid w:val="00BC64A7"/>
    <w:rsid w:val="00BC7FE3"/>
    <w:rsid w:val="00BD11B8"/>
    <w:rsid w:val="00BD1EDC"/>
    <w:rsid w:val="00BD224C"/>
    <w:rsid w:val="00BD2819"/>
    <w:rsid w:val="00BD470B"/>
    <w:rsid w:val="00BD4FB4"/>
    <w:rsid w:val="00BD6CBB"/>
    <w:rsid w:val="00BE01A6"/>
    <w:rsid w:val="00BE08D7"/>
    <w:rsid w:val="00BE175C"/>
    <w:rsid w:val="00BE554D"/>
    <w:rsid w:val="00BF1305"/>
    <w:rsid w:val="00BF38EC"/>
    <w:rsid w:val="00C00E60"/>
    <w:rsid w:val="00C01A35"/>
    <w:rsid w:val="00C02ACC"/>
    <w:rsid w:val="00C02EAC"/>
    <w:rsid w:val="00C03772"/>
    <w:rsid w:val="00C047F3"/>
    <w:rsid w:val="00C04969"/>
    <w:rsid w:val="00C04EDA"/>
    <w:rsid w:val="00C10EFA"/>
    <w:rsid w:val="00C119A2"/>
    <w:rsid w:val="00C16F0B"/>
    <w:rsid w:val="00C22F61"/>
    <w:rsid w:val="00C23055"/>
    <w:rsid w:val="00C23924"/>
    <w:rsid w:val="00C23FFB"/>
    <w:rsid w:val="00C272E9"/>
    <w:rsid w:val="00C27984"/>
    <w:rsid w:val="00C30C6E"/>
    <w:rsid w:val="00C36608"/>
    <w:rsid w:val="00C40BB7"/>
    <w:rsid w:val="00C41E8F"/>
    <w:rsid w:val="00C444B7"/>
    <w:rsid w:val="00C52A84"/>
    <w:rsid w:val="00C53E86"/>
    <w:rsid w:val="00C53F1A"/>
    <w:rsid w:val="00C54CC0"/>
    <w:rsid w:val="00C54F4A"/>
    <w:rsid w:val="00C5544C"/>
    <w:rsid w:val="00C57267"/>
    <w:rsid w:val="00C57519"/>
    <w:rsid w:val="00C616FF"/>
    <w:rsid w:val="00C62564"/>
    <w:rsid w:val="00C62994"/>
    <w:rsid w:val="00C62B63"/>
    <w:rsid w:val="00C6590E"/>
    <w:rsid w:val="00C66B77"/>
    <w:rsid w:val="00C6777E"/>
    <w:rsid w:val="00C72A79"/>
    <w:rsid w:val="00C72B5B"/>
    <w:rsid w:val="00C73060"/>
    <w:rsid w:val="00C74452"/>
    <w:rsid w:val="00C746EE"/>
    <w:rsid w:val="00C764E6"/>
    <w:rsid w:val="00C77DCA"/>
    <w:rsid w:val="00C77E9A"/>
    <w:rsid w:val="00C814E1"/>
    <w:rsid w:val="00C815BB"/>
    <w:rsid w:val="00C844BB"/>
    <w:rsid w:val="00C869F3"/>
    <w:rsid w:val="00C86F08"/>
    <w:rsid w:val="00C87F54"/>
    <w:rsid w:val="00C94089"/>
    <w:rsid w:val="00C946C6"/>
    <w:rsid w:val="00CA141C"/>
    <w:rsid w:val="00CA2614"/>
    <w:rsid w:val="00CA3542"/>
    <w:rsid w:val="00CA375A"/>
    <w:rsid w:val="00CA39D6"/>
    <w:rsid w:val="00CB0055"/>
    <w:rsid w:val="00CB1CC0"/>
    <w:rsid w:val="00CB4647"/>
    <w:rsid w:val="00CB4AF1"/>
    <w:rsid w:val="00CC0817"/>
    <w:rsid w:val="00CC18AC"/>
    <w:rsid w:val="00CC1A8D"/>
    <w:rsid w:val="00CC456A"/>
    <w:rsid w:val="00CD120F"/>
    <w:rsid w:val="00CD3950"/>
    <w:rsid w:val="00CD62A8"/>
    <w:rsid w:val="00CD6F01"/>
    <w:rsid w:val="00CD7D5D"/>
    <w:rsid w:val="00CE5E15"/>
    <w:rsid w:val="00CE616E"/>
    <w:rsid w:val="00CE72B5"/>
    <w:rsid w:val="00CF0621"/>
    <w:rsid w:val="00CF0FC4"/>
    <w:rsid w:val="00CF3A02"/>
    <w:rsid w:val="00CF6932"/>
    <w:rsid w:val="00CF732E"/>
    <w:rsid w:val="00D01FE3"/>
    <w:rsid w:val="00D032EC"/>
    <w:rsid w:val="00D0374C"/>
    <w:rsid w:val="00D0381E"/>
    <w:rsid w:val="00D0421A"/>
    <w:rsid w:val="00D065E2"/>
    <w:rsid w:val="00D06CA3"/>
    <w:rsid w:val="00D07F46"/>
    <w:rsid w:val="00D11A1C"/>
    <w:rsid w:val="00D16956"/>
    <w:rsid w:val="00D16F36"/>
    <w:rsid w:val="00D170E5"/>
    <w:rsid w:val="00D17AD7"/>
    <w:rsid w:val="00D20163"/>
    <w:rsid w:val="00D2196B"/>
    <w:rsid w:val="00D32000"/>
    <w:rsid w:val="00D32D44"/>
    <w:rsid w:val="00D33D5C"/>
    <w:rsid w:val="00D353F0"/>
    <w:rsid w:val="00D36C02"/>
    <w:rsid w:val="00D37174"/>
    <w:rsid w:val="00D37F2F"/>
    <w:rsid w:val="00D4017C"/>
    <w:rsid w:val="00D403B6"/>
    <w:rsid w:val="00D415B9"/>
    <w:rsid w:val="00D45FAD"/>
    <w:rsid w:val="00D475F0"/>
    <w:rsid w:val="00D50221"/>
    <w:rsid w:val="00D50308"/>
    <w:rsid w:val="00D51CD8"/>
    <w:rsid w:val="00D528E8"/>
    <w:rsid w:val="00D56207"/>
    <w:rsid w:val="00D57B63"/>
    <w:rsid w:val="00D600D1"/>
    <w:rsid w:val="00D626BD"/>
    <w:rsid w:val="00D71551"/>
    <w:rsid w:val="00D7170E"/>
    <w:rsid w:val="00D729B6"/>
    <w:rsid w:val="00D744CA"/>
    <w:rsid w:val="00D75045"/>
    <w:rsid w:val="00D771D0"/>
    <w:rsid w:val="00D835CF"/>
    <w:rsid w:val="00D83FB3"/>
    <w:rsid w:val="00D855F1"/>
    <w:rsid w:val="00D93933"/>
    <w:rsid w:val="00D96B2B"/>
    <w:rsid w:val="00DA0400"/>
    <w:rsid w:val="00DA26FB"/>
    <w:rsid w:val="00DA36BE"/>
    <w:rsid w:val="00DA4808"/>
    <w:rsid w:val="00DA75FA"/>
    <w:rsid w:val="00DB2E27"/>
    <w:rsid w:val="00DB2FE2"/>
    <w:rsid w:val="00DB3315"/>
    <w:rsid w:val="00DB339B"/>
    <w:rsid w:val="00DB368D"/>
    <w:rsid w:val="00DB3EFA"/>
    <w:rsid w:val="00DB57C0"/>
    <w:rsid w:val="00DB6501"/>
    <w:rsid w:val="00DB6C3D"/>
    <w:rsid w:val="00DB7F9B"/>
    <w:rsid w:val="00DC0D36"/>
    <w:rsid w:val="00DC17B1"/>
    <w:rsid w:val="00DC22A9"/>
    <w:rsid w:val="00DC4374"/>
    <w:rsid w:val="00DC5ACF"/>
    <w:rsid w:val="00DC5B86"/>
    <w:rsid w:val="00DD0703"/>
    <w:rsid w:val="00DD2B64"/>
    <w:rsid w:val="00DD3573"/>
    <w:rsid w:val="00DD4899"/>
    <w:rsid w:val="00DD5341"/>
    <w:rsid w:val="00DD7468"/>
    <w:rsid w:val="00DD78F9"/>
    <w:rsid w:val="00DD7B81"/>
    <w:rsid w:val="00DE2410"/>
    <w:rsid w:val="00DE25E9"/>
    <w:rsid w:val="00DE466F"/>
    <w:rsid w:val="00DE71D3"/>
    <w:rsid w:val="00DE72CF"/>
    <w:rsid w:val="00DF08A0"/>
    <w:rsid w:val="00DF108E"/>
    <w:rsid w:val="00DF373E"/>
    <w:rsid w:val="00DF59E4"/>
    <w:rsid w:val="00E108B3"/>
    <w:rsid w:val="00E13BEF"/>
    <w:rsid w:val="00E14476"/>
    <w:rsid w:val="00E15462"/>
    <w:rsid w:val="00E15546"/>
    <w:rsid w:val="00E15F0D"/>
    <w:rsid w:val="00E1627B"/>
    <w:rsid w:val="00E219DF"/>
    <w:rsid w:val="00E24143"/>
    <w:rsid w:val="00E25AA4"/>
    <w:rsid w:val="00E27C9F"/>
    <w:rsid w:val="00E304AF"/>
    <w:rsid w:val="00E350DB"/>
    <w:rsid w:val="00E354ED"/>
    <w:rsid w:val="00E36C86"/>
    <w:rsid w:val="00E4133C"/>
    <w:rsid w:val="00E41D57"/>
    <w:rsid w:val="00E42B3A"/>
    <w:rsid w:val="00E454AE"/>
    <w:rsid w:val="00E54B6A"/>
    <w:rsid w:val="00E55437"/>
    <w:rsid w:val="00E559C4"/>
    <w:rsid w:val="00E57A03"/>
    <w:rsid w:val="00E60324"/>
    <w:rsid w:val="00E64A39"/>
    <w:rsid w:val="00E65228"/>
    <w:rsid w:val="00E70760"/>
    <w:rsid w:val="00E707F5"/>
    <w:rsid w:val="00E71729"/>
    <w:rsid w:val="00E723C4"/>
    <w:rsid w:val="00E72B5F"/>
    <w:rsid w:val="00E863C2"/>
    <w:rsid w:val="00E9253C"/>
    <w:rsid w:val="00E93668"/>
    <w:rsid w:val="00E95F83"/>
    <w:rsid w:val="00EA21B2"/>
    <w:rsid w:val="00EA6A0B"/>
    <w:rsid w:val="00EA6DA8"/>
    <w:rsid w:val="00EB129F"/>
    <w:rsid w:val="00EB1579"/>
    <w:rsid w:val="00EB21AC"/>
    <w:rsid w:val="00EB3CF0"/>
    <w:rsid w:val="00EB3F3E"/>
    <w:rsid w:val="00EB45B5"/>
    <w:rsid w:val="00EB54CC"/>
    <w:rsid w:val="00EB5E57"/>
    <w:rsid w:val="00EB61DB"/>
    <w:rsid w:val="00EB7891"/>
    <w:rsid w:val="00EC0083"/>
    <w:rsid w:val="00EC01CA"/>
    <w:rsid w:val="00EC2D42"/>
    <w:rsid w:val="00EC5FF6"/>
    <w:rsid w:val="00ED1350"/>
    <w:rsid w:val="00ED1AD0"/>
    <w:rsid w:val="00ED1C1E"/>
    <w:rsid w:val="00ED4AFD"/>
    <w:rsid w:val="00ED54CD"/>
    <w:rsid w:val="00ED6776"/>
    <w:rsid w:val="00EE20B0"/>
    <w:rsid w:val="00EE2F8E"/>
    <w:rsid w:val="00EE38AD"/>
    <w:rsid w:val="00EE3C6D"/>
    <w:rsid w:val="00EE4055"/>
    <w:rsid w:val="00EE45D4"/>
    <w:rsid w:val="00EE49D1"/>
    <w:rsid w:val="00EE4FBE"/>
    <w:rsid w:val="00EE5305"/>
    <w:rsid w:val="00EE6066"/>
    <w:rsid w:val="00EE7026"/>
    <w:rsid w:val="00EF2404"/>
    <w:rsid w:val="00EF4950"/>
    <w:rsid w:val="00EF6F1D"/>
    <w:rsid w:val="00F00153"/>
    <w:rsid w:val="00F0101D"/>
    <w:rsid w:val="00F01F9D"/>
    <w:rsid w:val="00F0329F"/>
    <w:rsid w:val="00F038A1"/>
    <w:rsid w:val="00F03C88"/>
    <w:rsid w:val="00F06E4E"/>
    <w:rsid w:val="00F147FA"/>
    <w:rsid w:val="00F169AF"/>
    <w:rsid w:val="00F16EC0"/>
    <w:rsid w:val="00F1705C"/>
    <w:rsid w:val="00F3058D"/>
    <w:rsid w:val="00F31BF3"/>
    <w:rsid w:val="00F320A1"/>
    <w:rsid w:val="00F33589"/>
    <w:rsid w:val="00F40CE9"/>
    <w:rsid w:val="00F42B85"/>
    <w:rsid w:val="00F4488E"/>
    <w:rsid w:val="00F449FF"/>
    <w:rsid w:val="00F4533E"/>
    <w:rsid w:val="00F5122E"/>
    <w:rsid w:val="00F51E01"/>
    <w:rsid w:val="00F5616B"/>
    <w:rsid w:val="00F5649A"/>
    <w:rsid w:val="00F56C97"/>
    <w:rsid w:val="00F64BC8"/>
    <w:rsid w:val="00F65813"/>
    <w:rsid w:val="00F66AEE"/>
    <w:rsid w:val="00F67DC5"/>
    <w:rsid w:val="00F72999"/>
    <w:rsid w:val="00F7449C"/>
    <w:rsid w:val="00F749A5"/>
    <w:rsid w:val="00F75708"/>
    <w:rsid w:val="00F760BD"/>
    <w:rsid w:val="00F7640F"/>
    <w:rsid w:val="00F80CD2"/>
    <w:rsid w:val="00F82342"/>
    <w:rsid w:val="00F84741"/>
    <w:rsid w:val="00F86A61"/>
    <w:rsid w:val="00F877DB"/>
    <w:rsid w:val="00F9170A"/>
    <w:rsid w:val="00F91AE4"/>
    <w:rsid w:val="00F93C8B"/>
    <w:rsid w:val="00F959DD"/>
    <w:rsid w:val="00F960D5"/>
    <w:rsid w:val="00F97939"/>
    <w:rsid w:val="00FA39B4"/>
    <w:rsid w:val="00FB0A6F"/>
    <w:rsid w:val="00FB1231"/>
    <w:rsid w:val="00FB5247"/>
    <w:rsid w:val="00FB539F"/>
    <w:rsid w:val="00FB6C7A"/>
    <w:rsid w:val="00FC1C5C"/>
    <w:rsid w:val="00FC3672"/>
    <w:rsid w:val="00FC5773"/>
    <w:rsid w:val="00FC57A6"/>
    <w:rsid w:val="00FC5BD8"/>
    <w:rsid w:val="00FD7031"/>
    <w:rsid w:val="00FE10FF"/>
    <w:rsid w:val="00FE17E2"/>
    <w:rsid w:val="00FE3396"/>
    <w:rsid w:val="00FE3F7E"/>
    <w:rsid w:val="00FF213D"/>
    <w:rsid w:val="00FF3841"/>
    <w:rsid w:val="00FF3916"/>
    <w:rsid w:val="00FF54D1"/>
    <w:rsid w:val="00FF5751"/>
    <w:rsid w:val="00FF5AFC"/>
    <w:rsid w:val="00FF6E4B"/>
    <w:rsid w:val="00FF7648"/>
    <w:rsid w:val="0CBEE067"/>
    <w:rsid w:val="0F19CDA8"/>
    <w:rsid w:val="2146196C"/>
    <w:rsid w:val="2603651E"/>
    <w:rsid w:val="4634C037"/>
    <w:rsid w:val="581460D6"/>
    <w:rsid w:val="723FCCC8"/>
    <w:rsid w:val="74613279"/>
    <w:rsid w:val="758D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04CE628D-21AC-44EE-AC17-A6337D11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numPr>
        <w:ilvl w:val="0"/>
      </w:numPr>
      <w:outlineLvl w:val="0"/>
    </w:pPr>
    <w:rPr>
      <w:b w:val="0"/>
      <w:sz w:val="36"/>
    </w:rPr>
  </w:style>
  <w:style w:type="paragraph" w:styleId="Heading2">
    <w:name w:val="heading 2"/>
    <w:basedOn w:val="Normal"/>
    <w:next w:val="Normal"/>
    <w:qFormat/>
    <w:rsid w:val="00F06E4E"/>
    <w:pPr>
      <w:numPr>
        <w:ilvl w:val="1"/>
        <w:numId w:val="10"/>
      </w:numPr>
      <w:outlineLvl w:val="1"/>
    </w:pPr>
    <w:rPr>
      <w:rFonts w:ascii="Arial Black" w:hAnsi="Arial Black" w:cs="Arial"/>
      <w:b/>
      <w:bCs/>
      <w:sz w:val="32"/>
      <w:szCs w:val="32"/>
    </w:rPr>
  </w:style>
  <w:style w:type="paragraph" w:styleId="Heading3">
    <w:name w:val="heading 3"/>
    <w:basedOn w:val="Normal"/>
    <w:next w:val="Normal"/>
    <w:qFormat/>
    <w:rsid w:val="00821C42"/>
    <w:pPr>
      <w:numPr>
        <w:ilvl w:val="2"/>
        <w:numId w:val="10"/>
      </w:numPr>
      <w:jc w:val="both"/>
      <w:outlineLvl w:val="2"/>
    </w:pPr>
    <w:rPr>
      <w:rFonts w:cs="Arial"/>
      <w:bCs/>
      <w:sz w:val="28"/>
      <w:szCs w:val="28"/>
    </w:rPr>
  </w:style>
  <w:style w:type="paragraph" w:styleId="Heading4">
    <w:name w:val="heading 4"/>
    <w:basedOn w:val="Normal"/>
    <w:next w:val="Normal"/>
    <w:qFormat/>
    <w:rsid w:val="00333FAA"/>
    <w:pPr>
      <w:keepNext/>
      <w:numPr>
        <w:ilvl w:val="3"/>
        <w:numId w:val="10"/>
      </w:numPr>
      <w:outlineLvl w:val="3"/>
    </w:pPr>
    <w:rPr>
      <w:rFonts w:cs="Arial"/>
      <w:b/>
    </w:rPr>
  </w:style>
  <w:style w:type="paragraph" w:styleId="Heading5">
    <w:name w:val="heading 5"/>
    <w:basedOn w:val="Normal"/>
    <w:next w:val="Normal"/>
    <w:link w:val="Heading5Char"/>
    <w:semiHidden/>
    <w:unhideWhenUsed/>
    <w:qFormat/>
    <w:rsid w:val="008E4985"/>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E4985"/>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E4985"/>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E4985"/>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E4985"/>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Level1">
    <w:name w:val="Level 1"/>
    <w:aliases w:val="l1"/>
    <w:basedOn w:val="Normal"/>
    <w:qFormat/>
    <w:rsid w:val="00004645"/>
    <w:pPr>
      <w:numPr>
        <w:numId w:val="4"/>
      </w:numPr>
      <w:adjustRightInd w:val="0"/>
      <w:spacing w:after="240"/>
      <w:jc w:val="both"/>
      <w:outlineLvl w:val="0"/>
    </w:pPr>
    <w:rPr>
      <w:rFonts w:eastAsia="Arial" w:cs="Arial"/>
      <w:sz w:val="20"/>
      <w:lang w:eastAsia="en-GB"/>
    </w:rPr>
  </w:style>
  <w:style w:type="paragraph" w:customStyle="1" w:styleId="Level2">
    <w:name w:val="Level 2"/>
    <w:aliases w:val="l2"/>
    <w:basedOn w:val="Normal"/>
    <w:link w:val="Level2Char"/>
    <w:qFormat/>
    <w:rsid w:val="00004645"/>
    <w:pPr>
      <w:numPr>
        <w:ilvl w:val="1"/>
        <w:numId w:val="4"/>
      </w:numPr>
      <w:adjustRightInd w:val="0"/>
      <w:spacing w:after="240"/>
      <w:jc w:val="both"/>
      <w:outlineLvl w:val="1"/>
    </w:pPr>
    <w:rPr>
      <w:rFonts w:eastAsia="Arial" w:cs="Arial"/>
      <w:sz w:val="20"/>
      <w:lang w:eastAsia="en-GB"/>
    </w:rPr>
  </w:style>
  <w:style w:type="character" w:customStyle="1" w:styleId="Level3Char">
    <w:name w:val="Level 3 Char"/>
    <w:aliases w:val="Level 3 Number Char"/>
    <w:link w:val="Level3"/>
    <w:locked/>
    <w:rsid w:val="00004645"/>
    <w:rPr>
      <w:rFonts w:ascii="Arial" w:eastAsia="Arial" w:hAnsi="Arial" w:cs="Arial"/>
    </w:rPr>
  </w:style>
  <w:style w:type="paragraph" w:customStyle="1" w:styleId="Level3">
    <w:name w:val="Level 3"/>
    <w:aliases w:val="l3"/>
    <w:basedOn w:val="Normal"/>
    <w:link w:val="Level3Char"/>
    <w:qFormat/>
    <w:rsid w:val="00004645"/>
    <w:pPr>
      <w:numPr>
        <w:ilvl w:val="2"/>
        <w:numId w:val="4"/>
      </w:numPr>
      <w:adjustRightInd w:val="0"/>
      <w:spacing w:after="240"/>
      <w:jc w:val="both"/>
      <w:outlineLvl w:val="2"/>
    </w:pPr>
    <w:rPr>
      <w:rFonts w:eastAsia="Arial" w:cs="Arial"/>
      <w:sz w:val="20"/>
      <w:lang w:eastAsia="en-GB"/>
    </w:rPr>
  </w:style>
  <w:style w:type="paragraph" w:customStyle="1" w:styleId="Level4">
    <w:name w:val="Level 4"/>
    <w:basedOn w:val="Normal"/>
    <w:qFormat/>
    <w:rsid w:val="00004645"/>
    <w:pPr>
      <w:numPr>
        <w:ilvl w:val="3"/>
        <w:numId w:val="4"/>
      </w:numPr>
      <w:adjustRightInd w:val="0"/>
      <w:spacing w:after="240"/>
      <w:jc w:val="both"/>
      <w:outlineLvl w:val="3"/>
    </w:pPr>
    <w:rPr>
      <w:rFonts w:eastAsia="Arial" w:cs="Arial"/>
      <w:sz w:val="20"/>
      <w:lang w:eastAsia="en-GB"/>
    </w:rPr>
  </w:style>
  <w:style w:type="paragraph" w:customStyle="1" w:styleId="Level5">
    <w:name w:val="Level 5"/>
    <w:aliases w:val="l5"/>
    <w:basedOn w:val="Normal"/>
    <w:qFormat/>
    <w:rsid w:val="00004645"/>
    <w:pPr>
      <w:numPr>
        <w:ilvl w:val="4"/>
        <w:numId w:val="4"/>
      </w:numPr>
      <w:adjustRightInd w:val="0"/>
      <w:spacing w:after="240"/>
      <w:jc w:val="both"/>
      <w:outlineLvl w:val="4"/>
    </w:pPr>
    <w:rPr>
      <w:rFonts w:eastAsia="Arial" w:cs="Arial"/>
      <w:sz w:val="20"/>
      <w:lang w:eastAsia="en-GB"/>
    </w:rPr>
  </w:style>
  <w:style w:type="paragraph" w:customStyle="1" w:styleId="Level6">
    <w:name w:val="Level 6"/>
    <w:basedOn w:val="Normal"/>
    <w:qFormat/>
    <w:rsid w:val="00004645"/>
    <w:pPr>
      <w:numPr>
        <w:ilvl w:val="5"/>
        <w:numId w:val="4"/>
      </w:numPr>
      <w:adjustRightInd w:val="0"/>
      <w:spacing w:after="240"/>
      <w:jc w:val="both"/>
      <w:outlineLvl w:val="5"/>
    </w:pPr>
    <w:rPr>
      <w:rFonts w:eastAsia="Arial" w:cs="Arial"/>
      <w:sz w:val="20"/>
      <w:lang w:eastAsia="en-GB"/>
    </w:rPr>
  </w:style>
  <w:style w:type="character" w:customStyle="1" w:styleId="Level2asHeadingtext">
    <w:name w:val="Level 2 as Heading (text)"/>
    <w:basedOn w:val="DefaultParagraphFont"/>
    <w:uiPriority w:val="99"/>
    <w:rsid w:val="00004645"/>
    <w:rPr>
      <w:b/>
      <w:bCs/>
    </w:rPr>
  </w:style>
  <w:style w:type="paragraph" w:customStyle="1" w:styleId="Default">
    <w:name w:val="Default"/>
    <w:rsid w:val="000D01D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72A8D"/>
    <w:rPr>
      <w:sz w:val="16"/>
      <w:szCs w:val="16"/>
    </w:rPr>
  </w:style>
  <w:style w:type="paragraph" w:styleId="CommentText">
    <w:name w:val="annotation text"/>
    <w:basedOn w:val="Normal"/>
    <w:link w:val="CommentTextChar"/>
    <w:semiHidden/>
    <w:unhideWhenUsed/>
    <w:rsid w:val="00672A8D"/>
    <w:rPr>
      <w:sz w:val="20"/>
    </w:rPr>
  </w:style>
  <w:style w:type="character" w:customStyle="1" w:styleId="CommentTextChar">
    <w:name w:val="Comment Text Char"/>
    <w:basedOn w:val="DefaultParagraphFont"/>
    <w:link w:val="CommentText"/>
    <w:semiHidden/>
    <w:rsid w:val="00672A8D"/>
    <w:rPr>
      <w:rFonts w:ascii="Arial" w:hAnsi="Arial"/>
      <w:lang w:eastAsia="en-US"/>
    </w:rPr>
  </w:style>
  <w:style w:type="paragraph" w:styleId="CommentSubject">
    <w:name w:val="annotation subject"/>
    <w:basedOn w:val="CommentText"/>
    <w:next w:val="CommentText"/>
    <w:link w:val="CommentSubjectChar"/>
    <w:semiHidden/>
    <w:unhideWhenUsed/>
    <w:rsid w:val="00672A8D"/>
    <w:rPr>
      <w:b/>
      <w:bCs/>
    </w:rPr>
  </w:style>
  <w:style w:type="character" w:customStyle="1" w:styleId="CommentSubjectChar">
    <w:name w:val="Comment Subject Char"/>
    <w:basedOn w:val="CommentTextChar"/>
    <w:link w:val="CommentSubject"/>
    <w:semiHidden/>
    <w:rsid w:val="00672A8D"/>
    <w:rPr>
      <w:rFonts w:ascii="Arial" w:hAnsi="Arial"/>
      <w:b/>
      <w:bCs/>
      <w:lang w:eastAsia="en-US"/>
    </w:rPr>
  </w:style>
  <w:style w:type="character" w:styleId="LineNumber">
    <w:name w:val="line number"/>
    <w:basedOn w:val="DefaultParagraphFont"/>
    <w:semiHidden/>
    <w:unhideWhenUsed/>
    <w:rsid w:val="00195BA5"/>
  </w:style>
  <w:style w:type="character" w:customStyle="1" w:styleId="Heading5Char">
    <w:name w:val="Heading 5 Char"/>
    <w:basedOn w:val="DefaultParagraphFont"/>
    <w:link w:val="Heading5"/>
    <w:semiHidden/>
    <w:rsid w:val="008E4985"/>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8E4985"/>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8E498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8E498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8E4985"/>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99"/>
    <w:semiHidden/>
    <w:rsid w:val="0099395F"/>
    <w:rPr>
      <w:rFonts w:ascii="Arial" w:hAnsi="Arial"/>
      <w:sz w:val="24"/>
      <w:lang w:eastAsia="en-US"/>
    </w:rPr>
  </w:style>
  <w:style w:type="character" w:customStyle="1" w:styleId="Level2Char">
    <w:name w:val="Level 2 Char"/>
    <w:link w:val="Level2"/>
    <w:locked/>
    <w:rsid w:val="007C7A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0285605">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33455819">
      <w:bodyDiv w:val="1"/>
      <w:marLeft w:val="0"/>
      <w:marRight w:val="0"/>
      <w:marTop w:val="0"/>
      <w:marBottom w:val="0"/>
      <w:divBdr>
        <w:top w:val="none" w:sz="0" w:space="0" w:color="auto"/>
        <w:left w:val="none" w:sz="0" w:space="0" w:color="auto"/>
        <w:bottom w:val="none" w:sz="0" w:space="0" w:color="auto"/>
        <w:right w:val="none" w:sz="0" w:space="0" w:color="auto"/>
      </w:divBdr>
      <w:divsChild>
        <w:div w:id="52969428">
          <w:marLeft w:val="1166"/>
          <w:marRight w:val="0"/>
          <w:marTop w:val="77"/>
          <w:marBottom w:val="0"/>
          <w:divBdr>
            <w:top w:val="none" w:sz="0" w:space="0" w:color="auto"/>
            <w:left w:val="none" w:sz="0" w:space="0" w:color="auto"/>
            <w:bottom w:val="none" w:sz="0" w:space="0" w:color="auto"/>
            <w:right w:val="none" w:sz="0" w:space="0" w:color="auto"/>
          </w:divBdr>
        </w:div>
        <w:div w:id="80832803">
          <w:marLeft w:val="1166"/>
          <w:marRight w:val="0"/>
          <w:marTop w:val="77"/>
          <w:marBottom w:val="0"/>
          <w:divBdr>
            <w:top w:val="none" w:sz="0" w:space="0" w:color="auto"/>
            <w:left w:val="none" w:sz="0" w:space="0" w:color="auto"/>
            <w:bottom w:val="none" w:sz="0" w:space="0" w:color="auto"/>
            <w:right w:val="none" w:sz="0" w:space="0" w:color="auto"/>
          </w:divBdr>
        </w:div>
        <w:div w:id="260455720">
          <w:marLeft w:val="1166"/>
          <w:marRight w:val="0"/>
          <w:marTop w:val="77"/>
          <w:marBottom w:val="0"/>
          <w:divBdr>
            <w:top w:val="none" w:sz="0" w:space="0" w:color="auto"/>
            <w:left w:val="none" w:sz="0" w:space="0" w:color="auto"/>
            <w:bottom w:val="none" w:sz="0" w:space="0" w:color="auto"/>
            <w:right w:val="none" w:sz="0" w:space="0" w:color="auto"/>
          </w:divBdr>
        </w:div>
        <w:div w:id="365955574">
          <w:marLeft w:val="1166"/>
          <w:marRight w:val="0"/>
          <w:marTop w:val="77"/>
          <w:marBottom w:val="0"/>
          <w:divBdr>
            <w:top w:val="none" w:sz="0" w:space="0" w:color="auto"/>
            <w:left w:val="none" w:sz="0" w:space="0" w:color="auto"/>
            <w:bottom w:val="none" w:sz="0" w:space="0" w:color="auto"/>
            <w:right w:val="none" w:sz="0" w:space="0" w:color="auto"/>
          </w:divBdr>
        </w:div>
        <w:div w:id="411240564">
          <w:marLeft w:val="1166"/>
          <w:marRight w:val="0"/>
          <w:marTop w:val="77"/>
          <w:marBottom w:val="0"/>
          <w:divBdr>
            <w:top w:val="none" w:sz="0" w:space="0" w:color="auto"/>
            <w:left w:val="none" w:sz="0" w:space="0" w:color="auto"/>
            <w:bottom w:val="none" w:sz="0" w:space="0" w:color="auto"/>
            <w:right w:val="none" w:sz="0" w:space="0" w:color="auto"/>
          </w:divBdr>
        </w:div>
        <w:div w:id="619529377">
          <w:marLeft w:val="1166"/>
          <w:marRight w:val="0"/>
          <w:marTop w:val="77"/>
          <w:marBottom w:val="0"/>
          <w:divBdr>
            <w:top w:val="none" w:sz="0" w:space="0" w:color="auto"/>
            <w:left w:val="none" w:sz="0" w:space="0" w:color="auto"/>
            <w:bottom w:val="none" w:sz="0" w:space="0" w:color="auto"/>
            <w:right w:val="none" w:sz="0" w:space="0" w:color="auto"/>
          </w:divBdr>
        </w:div>
        <w:div w:id="773668294">
          <w:marLeft w:val="547"/>
          <w:marRight w:val="0"/>
          <w:marTop w:val="91"/>
          <w:marBottom w:val="0"/>
          <w:divBdr>
            <w:top w:val="none" w:sz="0" w:space="0" w:color="auto"/>
            <w:left w:val="none" w:sz="0" w:space="0" w:color="auto"/>
            <w:bottom w:val="none" w:sz="0" w:space="0" w:color="auto"/>
            <w:right w:val="none" w:sz="0" w:space="0" w:color="auto"/>
          </w:divBdr>
        </w:div>
        <w:div w:id="1026909272">
          <w:marLeft w:val="1166"/>
          <w:marRight w:val="0"/>
          <w:marTop w:val="77"/>
          <w:marBottom w:val="0"/>
          <w:divBdr>
            <w:top w:val="none" w:sz="0" w:space="0" w:color="auto"/>
            <w:left w:val="none" w:sz="0" w:space="0" w:color="auto"/>
            <w:bottom w:val="none" w:sz="0" w:space="0" w:color="auto"/>
            <w:right w:val="none" w:sz="0" w:space="0" w:color="auto"/>
          </w:divBdr>
        </w:div>
        <w:div w:id="1143157834">
          <w:marLeft w:val="547"/>
          <w:marRight w:val="0"/>
          <w:marTop w:val="91"/>
          <w:marBottom w:val="0"/>
          <w:divBdr>
            <w:top w:val="none" w:sz="0" w:space="0" w:color="auto"/>
            <w:left w:val="none" w:sz="0" w:space="0" w:color="auto"/>
            <w:bottom w:val="none" w:sz="0" w:space="0" w:color="auto"/>
            <w:right w:val="none" w:sz="0" w:space="0" w:color="auto"/>
          </w:divBdr>
        </w:div>
        <w:div w:id="1206868160">
          <w:marLeft w:val="547"/>
          <w:marRight w:val="0"/>
          <w:marTop w:val="91"/>
          <w:marBottom w:val="0"/>
          <w:divBdr>
            <w:top w:val="none" w:sz="0" w:space="0" w:color="auto"/>
            <w:left w:val="none" w:sz="0" w:space="0" w:color="auto"/>
            <w:bottom w:val="none" w:sz="0" w:space="0" w:color="auto"/>
            <w:right w:val="none" w:sz="0" w:space="0" w:color="auto"/>
          </w:divBdr>
        </w:div>
        <w:div w:id="1263105222">
          <w:marLeft w:val="547"/>
          <w:marRight w:val="0"/>
          <w:marTop w:val="91"/>
          <w:marBottom w:val="0"/>
          <w:divBdr>
            <w:top w:val="none" w:sz="0" w:space="0" w:color="auto"/>
            <w:left w:val="none" w:sz="0" w:space="0" w:color="auto"/>
            <w:bottom w:val="none" w:sz="0" w:space="0" w:color="auto"/>
            <w:right w:val="none" w:sz="0" w:space="0" w:color="auto"/>
          </w:divBdr>
        </w:div>
        <w:div w:id="1396195751">
          <w:marLeft w:val="1166"/>
          <w:marRight w:val="0"/>
          <w:marTop w:val="77"/>
          <w:marBottom w:val="0"/>
          <w:divBdr>
            <w:top w:val="none" w:sz="0" w:space="0" w:color="auto"/>
            <w:left w:val="none" w:sz="0" w:space="0" w:color="auto"/>
            <w:bottom w:val="none" w:sz="0" w:space="0" w:color="auto"/>
            <w:right w:val="none" w:sz="0" w:space="0" w:color="auto"/>
          </w:divBdr>
        </w:div>
        <w:div w:id="1828127368">
          <w:marLeft w:val="547"/>
          <w:marRight w:val="0"/>
          <w:marTop w:val="91"/>
          <w:marBottom w:val="0"/>
          <w:divBdr>
            <w:top w:val="none" w:sz="0" w:space="0" w:color="auto"/>
            <w:left w:val="none" w:sz="0" w:space="0" w:color="auto"/>
            <w:bottom w:val="none" w:sz="0" w:space="0" w:color="auto"/>
            <w:right w:val="none" w:sz="0" w:space="0" w:color="auto"/>
          </w:divBdr>
        </w:div>
        <w:div w:id="1932084684">
          <w:marLeft w:val="1166"/>
          <w:marRight w:val="0"/>
          <w:marTop w:val="77"/>
          <w:marBottom w:val="0"/>
          <w:divBdr>
            <w:top w:val="none" w:sz="0" w:space="0" w:color="auto"/>
            <w:left w:val="none" w:sz="0" w:space="0" w:color="auto"/>
            <w:bottom w:val="none" w:sz="0" w:space="0" w:color="auto"/>
            <w:right w:val="none" w:sz="0" w:space="0" w:color="auto"/>
          </w:divBdr>
        </w:div>
        <w:div w:id="1986815632">
          <w:marLeft w:val="547"/>
          <w:marRight w:val="0"/>
          <w:marTop w:val="91"/>
          <w:marBottom w:val="0"/>
          <w:divBdr>
            <w:top w:val="none" w:sz="0" w:space="0" w:color="auto"/>
            <w:left w:val="none" w:sz="0" w:space="0" w:color="auto"/>
            <w:bottom w:val="none" w:sz="0" w:space="0" w:color="auto"/>
            <w:right w:val="none" w:sz="0" w:space="0" w:color="auto"/>
          </w:divBdr>
        </w:div>
        <w:div w:id="2123106504">
          <w:marLeft w:val="1166"/>
          <w:marRight w:val="0"/>
          <w:marTop w:val="77"/>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6978583">
      <w:bodyDiv w:val="1"/>
      <w:marLeft w:val="0"/>
      <w:marRight w:val="0"/>
      <w:marTop w:val="0"/>
      <w:marBottom w:val="0"/>
      <w:divBdr>
        <w:top w:val="none" w:sz="0" w:space="0" w:color="auto"/>
        <w:left w:val="none" w:sz="0" w:space="0" w:color="auto"/>
        <w:bottom w:val="none" w:sz="0" w:space="0" w:color="auto"/>
        <w:right w:val="none" w:sz="0" w:space="0" w:color="auto"/>
      </w:divBdr>
    </w:div>
    <w:div w:id="1100686971">
      <w:bodyDiv w:val="1"/>
      <w:marLeft w:val="0"/>
      <w:marRight w:val="0"/>
      <w:marTop w:val="0"/>
      <w:marBottom w:val="0"/>
      <w:divBdr>
        <w:top w:val="none" w:sz="0" w:space="0" w:color="auto"/>
        <w:left w:val="none" w:sz="0" w:space="0" w:color="auto"/>
        <w:bottom w:val="none" w:sz="0" w:space="0" w:color="auto"/>
        <w:right w:val="none" w:sz="0" w:space="0" w:color="auto"/>
      </w:divBdr>
    </w:div>
    <w:div w:id="1259289649">
      <w:bodyDiv w:val="1"/>
      <w:marLeft w:val="0"/>
      <w:marRight w:val="0"/>
      <w:marTop w:val="0"/>
      <w:marBottom w:val="0"/>
      <w:divBdr>
        <w:top w:val="none" w:sz="0" w:space="0" w:color="auto"/>
        <w:left w:val="none" w:sz="0" w:space="0" w:color="auto"/>
        <w:bottom w:val="none" w:sz="0" w:space="0" w:color="auto"/>
        <w:right w:val="none" w:sz="0" w:space="0" w:color="auto"/>
      </w:divBdr>
      <w:divsChild>
        <w:div w:id="33821626">
          <w:marLeft w:val="1166"/>
          <w:marRight w:val="0"/>
          <w:marTop w:val="86"/>
          <w:marBottom w:val="0"/>
          <w:divBdr>
            <w:top w:val="none" w:sz="0" w:space="0" w:color="auto"/>
            <w:left w:val="none" w:sz="0" w:space="0" w:color="auto"/>
            <w:bottom w:val="none" w:sz="0" w:space="0" w:color="auto"/>
            <w:right w:val="none" w:sz="0" w:space="0" w:color="auto"/>
          </w:divBdr>
        </w:div>
        <w:div w:id="195697510">
          <w:marLeft w:val="547"/>
          <w:marRight w:val="0"/>
          <w:marTop w:val="86"/>
          <w:marBottom w:val="0"/>
          <w:divBdr>
            <w:top w:val="none" w:sz="0" w:space="0" w:color="auto"/>
            <w:left w:val="none" w:sz="0" w:space="0" w:color="auto"/>
            <w:bottom w:val="none" w:sz="0" w:space="0" w:color="auto"/>
            <w:right w:val="none" w:sz="0" w:space="0" w:color="auto"/>
          </w:divBdr>
        </w:div>
        <w:div w:id="292247214">
          <w:marLeft w:val="547"/>
          <w:marRight w:val="0"/>
          <w:marTop w:val="86"/>
          <w:marBottom w:val="0"/>
          <w:divBdr>
            <w:top w:val="none" w:sz="0" w:space="0" w:color="auto"/>
            <w:left w:val="none" w:sz="0" w:space="0" w:color="auto"/>
            <w:bottom w:val="none" w:sz="0" w:space="0" w:color="auto"/>
            <w:right w:val="none" w:sz="0" w:space="0" w:color="auto"/>
          </w:divBdr>
        </w:div>
        <w:div w:id="700907619">
          <w:marLeft w:val="547"/>
          <w:marRight w:val="0"/>
          <w:marTop w:val="86"/>
          <w:marBottom w:val="0"/>
          <w:divBdr>
            <w:top w:val="none" w:sz="0" w:space="0" w:color="auto"/>
            <w:left w:val="none" w:sz="0" w:space="0" w:color="auto"/>
            <w:bottom w:val="none" w:sz="0" w:space="0" w:color="auto"/>
            <w:right w:val="none" w:sz="0" w:space="0" w:color="auto"/>
          </w:divBdr>
        </w:div>
        <w:div w:id="720791654">
          <w:marLeft w:val="547"/>
          <w:marRight w:val="0"/>
          <w:marTop w:val="86"/>
          <w:marBottom w:val="0"/>
          <w:divBdr>
            <w:top w:val="none" w:sz="0" w:space="0" w:color="auto"/>
            <w:left w:val="none" w:sz="0" w:space="0" w:color="auto"/>
            <w:bottom w:val="none" w:sz="0" w:space="0" w:color="auto"/>
            <w:right w:val="none" w:sz="0" w:space="0" w:color="auto"/>
          </w:divBdr>
        </w:div>
        <w:div w:id="760224241">
          <w:marLeft w:val="1800"/>
          <w:marRight w:val="0"/>
          <w:marTop w:val="86"/>
          <w:marBottom w:val="0"/>
          <w:divBdr>
            <w:top w:val="none" w:sz="0" w:space="0" w:color="auto"/>
            <w:left w:val="none" w:sz="0" w:space="0" w:color="auto"/>
            <w:bottom w:val="none" w:sz="0" w:space="0" w:color="auto"/>
            <w:right w:val="none" w:sz="0" w:space="0" w:color="auto"/>
          </w:divBdr>
        </w:div>
        <w:div w:id="827207263">
          <w:marLeft w:val="547"/>
          <w:marRight w:val="0"/>
          <w:marTop w:val="86"/>
          <w:marBottom w:val="0"/>
          <w:divBdr>
            <w:top w:val="none" w:sz="0" w:space="0" w:color="auto"/>
            <w:left w:val="none" w:sz="0" w:space="0" w:color="auto"/>
            <w:bottom w:val="none" w:sz="0" w:space="0" w:color="auto"/>
            <w:right w:val="none" w:sz="0" w:space="0" w:color="auto"/>
          </w:divBdr>
        </w:div>
        <w:div w:id="987897925">
          <w:marLeft w:val="547"/>
          <w:marRight w:val="0"/>
          <w:marTop w:val="86"/>
          <w:marBottom w:val="0"/>
          <w:divBdr>
            <w:top w:val="none" w:sz="0" w:space="0" w:color="auto"/>
            <w:left w:val="none" w:sz="0" w:space="0" w:color="auto"/>
            <w:bottom w:val="none" w:sz="0" w:space="0" w:color="auto"/>
            <w:right w:val="none" w:sz="0" w:space="0" w:color="auto"/>
          </w:divBdr>
        </w:div>
        <w:div w:id="1233927548">
          <w:marLeft w:val="547"/>
          <w:marRight w:val="0"/>
          <w:marTop w:val="86"/>
          <w:marBottom w:val="0"/>
          <w:divBdr>
            <w:top w:val="none" w:sz="0" w:space="0" w:color="auto"/>
            <w:left w:val="none" w:sz="0" w:space="0" w:color="auto"/>
            <w:bottom w:val="none" w:sz="0" w:space="0" w:color="auto"/>
            <w:right w:val="none" w:sz="0" w:space="0" w:color="auto"/>
          </w:divBdr>
        </w:div>
        <w:div w:id="1254506929">
          <w:marLeft w:val="1800"/>
          <w:marRight w:val="0"/>
          <w:marTop w:val="86"/>
          <w:marBottom w:val="0"/>
          <w:divBdr>
            <w:top w:val="none" w:sz="0" w:space="0" w:color="auto"/>
            <w:left w:val="none" w:sz="0" w:space="0" w:color="auto"/>
            <w:bottom w:val="none" w:sz="0" w:space="0" w:color="auto"/>
            <w:right w:val="none" w:sz="0" w:space="0" w:color="auto"/>
          </w:divBdr>
        </w:div>
        <w:div w:id="1347099578">
          <w:marLeft w:val="1800"/>
          <w:marRight w:val="0"/>
          <w:marTop w:val="86"/>
          <w:marBottom w:val="0"/>
          <w:divBdr>
            <w:top w:val="none" w:sz="0" w:space="0" w:color="auto"/>
            <w:left w:val="none" w:sz="0" w:space="0" w:color="auto"/>
            <w:bottom w:val="none" w:sz="0" w:space="0" w:color="auto"/>
            <w:right w:val="none" w:sz="0" w:space="0" w:color="auto"/>
          </w:divBdr>
        </w:div>
        <w:div w:id="1987515914">
          <w:marLeft w:val="547"/>
          <w:marRight w:val="0"/>
          <w:marTop w:val="86"/>
          <w:marBottom w:val="0"/>
          <w:divBdr>
            <w:top w:val="none" w:sz="0" w:space="0" w:color="auto"/>
            <w:left w:val="none" w:sz="0" w:space="0" w:color="auto"/>
            <w:bottom w:val="none" w:sz="0" w:space="0" w:color="auto"/>
            <w:right w:val="none" w:sz="0" w:space="0" w:color="auto"/>
          </w:divBdr>
        </w:div>
        <w:div w:id="2081518187">
          <w:marLeft w:val="547"/>
          <w:marRight w:val="0"/>
          <w:marTop w:val="86"/>
          <w:marBottom w:val="0"/>
          <w:divBdr>
            <w:top w:val="none" w:sz="0" w:space="0" w:color="auto"/>
            <w:left w:val="none" w:sz="0" w:space="0" w:color="auto"/>
            <w:bottom w:val="none" w:sz="0" w:space="0" w:color="auto"/>
            <w:right w:val="none" w:sz="0" w:space="0" w:color="auto"/>
          </w:divBdr>
        </w:div>
      </w:divsChild>
    </w:div>
    <w:div w:id="1605185503">
      <w:bodyDiv w:val="1"/>
      <w:marLeft w:val="0"/>
      <w:marRight w:val="0"/>
      <w:marTop w:val="0"/>
      <w:marBottom w:val="0"/>
      <w:divBdr>
        <w:top w:val="none" w:sz="0" w:space="0" w:color="auto"/>
        <w:left w:val="none" w:sz="0" w:space="0" w:color="auto"/>
        <w:bottom w:val="none" w:sz="0" w:space="0" w:color="auto"/>
        <w:right w:val="none" w:sz="0" w:space="0" w:color="auto"/>
      </w:divBdr>
    </w:div>
    <w:div w:id="2124374125">
      <w:bodyDiv w:val="1"/>
      <w:marLeft w:val="0"/>
      <w:marRight w:val="0"/>
      <w:marTop w:val="0"/>
      <w:marBottom w:val="0"/>
      <w:divBdr>
        <w:top w:val="none" w:sz="0" w:space="0" w:color="auto"/>
        <w:left w:val="none" w:sz="0" w:space="0" w:color="auto"/>
        <w:bottom w:val="none" w:sz="0" w:space="0" w:color="auto"/>
        <w:right w:val="none" w:sz="0" w:space="0" w:color="auto"/>
      </w:divBdr>
      <w:divsChild>
        <w:div w:id="17127254">
          <w:marLeft w:val="547"/>
          <w:marRight w:val="0"/>
          <w:marTop w:val="110"/>
          <w:marBottom w:val="0"/>
          <w:divBdr>
            <w:top w:val="none" w:sz="0" w:space="0" w:color="auto"/>
            <w:left w:val="none" w:sz="0" w:space="0" w:color="auto"/>
            <w:bottom w:val="none" w:sz="0" w:space="0" w:color="auto"/>
            <w:right w:val="none" w:sz="0" w:space="0" w:color="auto"/>
          </w:divBdr>
        </w:div>
        <w:div w:id="100343086">
          <w:marLeft w:val="547"/>
          <w:marRight w:val="0"/>
          <w:marTop w:val="110"/>
          <w:marBottom w:val="0"/>
          <w:divBdr>
            <w:top w:val="none" w:sz="0" w:space="0" w:color="auto"/>
            <w:left w:val="none" w:sz="0" w:space="0" w:color="auto"/>
            <w:bottom w:val="none" w:sz="0" w:space="0" w:color="auto"/>
            <w:right w:val="none" w:sz="0" w:space="0" w:color="auto"/>
          </w:divBdr>
        </w:div>
        <w:div w:id="497383892">
          <w:marLeft w:val="547"/>
          <w:marRight w:val="0"/>
          <w:marTop w:val="110"/>
          <w:marBottom w:val="0"/>
          <w:divBdr>
            <w:top w:val="none" w:sz="0" w:space="0" w:color="auto"/>
            <w:left w:val="none" w:sz="0" w:space="0" w:color="auto"/>
            <w:bottom w:val="none" w:sz="0" w:space="0" w:color="auto"/>
            <w:right w:val="none" w:sz="0" w:space="0" w:color="auto"/>
          </w:divBdr>
        </w:div>
        <w:div w:id="604963629">
          <w:marLeft w:val="547"/>
          <w:marRight w:val="0"/>
          <w:marTop w:val="110"/>
          <w:marBottom w:val="0"/>
          <w:divBdr>
            <w:top w:val="none" w:sz="0" w:space="0" w:color="auto"/>
            <w:left w:val="none" w:sz="0" w:space="0" w:color="auto"/>
            <w:bottom w:val="none" w:sz="0" w:space="0" w:color="auto"/>
            <w:right w:val="none" w:sz="0" w:space="0" w:color="auto"/>
          </w:divBdr>
        </w:div>
        <w:div w:id="678314060">
          <w:marLeft w:val="1166"/>
          <w:marRight w:val="0"/>
          <w:marTop w:val="91"/>
          <w:marBottom w:val="0"/>
          <w:divBdr>
            <w:top w:val="none" w:sz="0" w:space="0" w:color="auto"/>
            <w:left w:val="none" w:sz="0" w:space="0" w:color="auto"/>
            <w:bottom w:val="none" w:sz="0" w:space="0" w:color="auto"/>
            <w:right w:val="none" w:sz="0" w:space="0" w:color="auto"/>
          </w:divBdr>
        </w:div>
        <w:div w:id="914316182">
          <w:marLeft w:val="547"/>
          <w:marRight w:val="0"/>
          <w:marTop w:val="110"/>
          <w:marBottom w:val="0"/>
          <w:divBdr>
            <w:top w:val="none" w:sz="0" w:space="0" w:color="auto"/>
            <w:left w:val="none" w:sz="0" w:space="0" w:color="auto"/>
            <w:bottom w:val="none" w:sz="0" w:space="0" w:color="auto"/>
            <w:right w:val="none" w:sz="0" w:space="0" w:color="auto"/>
          </w:divBdr>
        </w:div>
        <w:div w:id="1511794350">
          <w:marLeft w:val="547"/>
          <w:marRight w:val="0"/>
          <w:marTop w:val="110"/>
          <w:marBottom w:val="0"/>
          <w:divBdr>
            <w:top w:val="none" w:sz="0" w:space="0" w:color="auto"/>
            <w:left w:val="none" w:sz="0" w:space="0" w:color="auto"/>
            <w:bottom w:val="none" w:sz="0" w:space="0" w:color="auto"/>
            <w:right w:val="none" w:sz="0" w:space="0" w:color="auto"/>
          </w:divBdr>
        </w:div>
        <w:div w:id="1584606208">
          <w:marLeft w:val="547"/>
          <w:marRight w:val="0"/>
          <w:marTop w:val="110"/>
          <w:marBottom w:val="0"/>
          <w:divBdr>
            <w:top w:val="none" w:sz="0" w:space="0" w:color="auto"/>
            <w:left w:val="none" w:sz="0" w:space="0" w:color="auto"/>
            <w:bottom w:val="none" w:sz="0" w:space="0" w:color="auto"/>
            <w:right w:val="none" w:sz="0" w:space="0" w:color="auto"/>
          </w:divBdr>
        </w:div>
        <w:div w:id="1726678309">
          <w:marLeft w:val="547"/>
          <w:marRight w:val="0"/>
          <w:marTop w:val="110"/>
          <w:marBottom w:val="0"/>
          <w:divBdr>
            <w:top w:val="none" w:sz="0" w:space="0" w:color="auto"/>
            <w:left w:val="none" w:sz="0" w:space="0" w:color="auto"/>
            <w:bottom w:val="none" w:sz="0" w:space="0" w:color="auto"/>
            <w:right w:val="none" w:sz="0" w:space="0" w:color="auto"/>
          </w:divBdr>
        </w:div>
        <w:div w:id="1845703166">
          <w:marLeft w:val="1166"/>
          <w:marRight w:val="0"/>
          <w:marTop w:val="91"/>
          <w:marBottom w:val="0"/>
          <w:divBdr>
            <w:top w:val="none" w:sz="0" w:space="0" w:color="auto"/>
            <w:left w:val="none" w:sz="0" w:space="0" w:color="auto"/>
            <w:bottom w:val="none" w:sz="0" w:space="0" w:color="auto"/>
            <w:right w:val="none" w:sz="0" w:space="0" w:color="auto"/>
          </w:divBdr>
        </w:div>
        <w:div w:id="1870024196">
          <w:marLeft w:val="547"/>
          <w:marRight w:val="0"/>
          <w:marTop w:val="110"/>
          <w:marBottom w:val="0"/>
          <w:divBdr>
            <w:top w:val="none" w:sz="0" w:space="0" w:color="auto"/>
            <w:left w:val="none" w:sz="0" w:space="0" w:color="auto"/>
            <w:bottom w:val="none" w:sz="0" w:space="0" w:color="auto"/>
            <w:right w:val="none" w:sz="0" w:space="0" w:color="auto"/>
          </w:divBdr>
        </w:div>
        <w:div w:id="1871987986">
          <w:marLeft w:val="547"/>
          <w:marRight w:val="0"/>
          <w:marTop w:val="110"/>
          <w:marBottom w:val="0"/>
          <w:divBdr>
            <w:top w:val="none" w:sz="0" w:space="0" w:color="auto"/>
            <w:left w:val="none" w:sz="0" w:space="0" w:color="auto"/>
            <w:bottom w:val="none" w:sz="0" w:space="0" w:color="auto"/>
            <w:right w:val="none" w:sz="0" w:space="0" w:color="auto"/>
          </w:divBdr>
        </w:div>
        <w:div w:id="2099790159">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porttype xmlns="7b095f4f-2503-44d0-9779-070e6d48a3eb">Cabinet; Highlight</Reporttype>
    <SharedWithUsers xmlns="a5ad8083-f30a-4cf1-93fe-61cd9254854f">
      <UserInfo>
        <DisplayName>Julian Wain</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101AB8E259FD4BBE07A3BD7DE057ED" ma:contentTypeVersion="12" ma:contentTypeDescription="Create a new document." ma:contentTypeScope="" ma:versionID="1f2c5f2e28a1197d0671f5cfbc6709d7">
  <xsd:schema xmlns:xsd="http://www.w3.org/2001/XMLSchema" xmlns:xs="http://www.w3.org/2001/XMLSchema" xmlns:p="http://schemas.microsoft.com/office/2006/metadata/properties" xmlns:ns2="7b095f4f-2503-44d0-9779-070e6d48a3eb" xmlns:ns3="a5ad8083-f30a-4cf1-93fe-61cd9254854f" targetNamespace="http://schemas.microsoft.com/office/2006/metadata/properties" ma:root="true" ma:fieldsID="d5b62855013ee8828924fb4c67f996a0" ns2:_="" ns3:_="">
    <xsd:import namespace="7b095f4f-2503-44d0-9779-070e6d48a3eb"/>
    <xsd:import namespace="a5ad8083-f30a-4cf1-93fe-61cd92548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Reporttyp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95f4f-2503-44d0-9779-070e6d48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porttype" ma:index="16" nillable="true" ma:displayName="Report type" ma:default="Cabinet; Highlight" ma:format="Dropdown" ma:internalName="Reporttype">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d8083-f30a-4cf1-93fe-61cd925485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b095f4f-2503-44d0-9779-070e6d48a3eb"/>
    <ds:schemaRef ds:uri="a5ad8083-f30a-4cf1-93fe-61cd9254854f"/>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3F83F0A8-7F9F-409E-8D80-E7F893402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95f4f-2503-44d0-9779-070e6d48a3eb"/>
    <ds:schemaRef ds:uri="a5ad8083-f30a-4cf1-93fe-61cd92548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86294C-1980-4309-B81D-65A7595B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12220</Words>
  <Characters>63859</Characters>
  <Application>Microsoft Office Word</Application>
  <DocSecurity>0</DocSecurity>
  <Lines>532</Lines>
  <Paragraphs>151</Paragraphs>
  <ScaleCrop>false</ScaleCrop>
  <Company>Harrow Council</Company>
  <LinksUpToDate>false</LinksUpToDate>
  <CharactersWithSpaces>75928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Alison Atherton</cp:lastModifiedBy>
  <cp:revision>5</cp:revision>
  <cp:lastPrinted>2014-11-01T06:34:00Z</cp:lastPrinted>
  <dcterms:created xsi:type="dcterms:W3CDTF">2021-07-06T13:03:00Z</dcterms:created>
  <dcterms:modified xsi:type="dcterms:W3CDTF">2021-07-07T09:21:00Z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0x010100A7101AB8E259FD4BBE07A3BD7DE057ED</vt:lpwstr>
  </property>
  <property fmtid="{D5CDD505-2E9C-101B-9397-08002B2CF9AE}" pid="3" name="TaxKeyword">
    <vt:lpwstr>108;#Cabinet Report Template|b79b58f4-03f4-47dd-bec7-7bae4bc4af23</vt:lpwstr>
  </property>
</Properties>
</file>